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  <w:jc w:val="center"/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</w:pPr>
    </w:p>
    <w:p>
      <w:pPr>
        <w:ind w:firstLine="0" w:firstLineChars="0"/>
        <w:jc w:val="center"/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</w:pPr>
    </w:p>
    <w:p>
      <w:pPr>
        <w:ind w:firstLine="0" w:firstLineChars="0"/>
        <w:jc w:val="center"/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</w:pPr>
    </w:p>
    <w:p>
      <w:pPr>
        <w:ind w:firstLine="0" w:firstLineChars="0"/>
        <w:jc w:val="center"/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>实验室与平台基地信息报送系统</w:t>
      </w:r>
    </w:p>
    <w:p>
      <w:pPr>
        <w:ind w:firstLine="0" w:firstLineChars="0"/>
        <w:jc w:val="center"/>
        <w:rPr>
          <w:rFonts w:hint="default" w:ascii="黑体" w:hAnsi="黑体" w:eastAsia="黑体" w:cs="黑体"/>
          <w:b/>
          <w:bCs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>（技术创新中心、工程技术研究中心）</w:t>
      </w:r>
    </w:p>
    <w:p>
      <w:pPr>
        <w:ind w:firstLine="0" w:firstLineChars="0"/>
        <w:jc w:val="center"/>
        <w:rPr>
          <w:rFonts w:ascii="黑体" w:hAnsi="黑体" w:eastAsia="黑体"/>
          <w:b/>
          <w:bCs/>
          <w:smallCaps/>
          <w:spacing w:val="5"/>
          <w:szCs w:val="28"/>
        </w:rPr>
      </w:pP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>操作手册</w:t>
      </w:r>
      <w:r>
        <w:rPr>
          <w:rFonts w:hint="eastAsia" w:ascii="黑体" w:hAnsi="黑体" w:eastAsia="黑体"/>
          <w:b/>
          <w:bCs/>
          <w:smallCaps/>
          <w:spacing w:val="5"/>
          <w:szCs w:val="28"/>
        </w:rPr>
        <w:br w:type="textWrapping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黑体" w:hAnsi="黑体" w:eastAsia="黑体"/>
          <w:b/>
          <w:bCs/>
          <w:smallCaps/>
          <w:spacing w:val="5"/>
          <w:sz w:val="28"/>
          <w:szCs w:val="28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ascii="黑体" w:hAnsi="黑体" w:eastAsia="黑体"/>
          <w:b/>
          <w:bCs/>
          <w:smallCaps/>
          <w:spacing w:val="5"/>
          <w:sz w:val="28"/>
          <w:szCs w:val="28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ascii="黑体" w:hAnsi="黑体" w:eastAsia="黑体"/>
          <w:b/>
          <w:bCs/>
          <w:smallCaps/>
          <w:spacing w:val="5"/>
          <w:sz w:val="28"/>
          <w:szCs w:val="28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ascii="黑体" w:hAnsi="黑体" w:eastAsia="黑体"/>
          <w:b/>
          <w:bCs/>
          <w:smallCaps/>
          <w:spacing w:val="5"/>
          <w:sz w:val="28"/>
          <w:szCs w:val="28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ascii="黑体" w:hAnsi="黑体" w:eastAsia="黑体"/>
          <w:b/>
          <w:bCs/>
          <w:smallCaps/>
          <w:spacing w:val="5"/>
          <w:sz w:val="28"/>
          <w:szCs w:val="28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ascii="黑体" w:hAnsi="黑体" w:eastAsia="黑体"/>
          <w:b/>
          <w:bCs/>
          <w:smallCaps/>
          <w:spacing w:val="5"/>
          <w:sz w:val="28"/>
          <w:szCs w:val="28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ascii="黑体" w:hAnsi="黑体" w:eastAsia="黑体"/>
          <w:b/>
          <w:bCs/>
          <w:smallCaps/>
          <w:spacing w:val="5"/>
          <w:sz w:val="28"/>
          <w:szCs w:val="28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ascii="黑体" w:hAnsi="黑体" w:eastAsia="黑体"/>
          <w:b/>
          <w:bCs/>
          <w:smallCaps/>
          <w:spacing w:val="5"/>
          <w:sz w:val="28"/>
          <w:szCs w:val="28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ascii="黑体" w:hAnsi="黑体" w:eastAsia="黑体"/>
          <w:b/>
          <w:bCs/>
          <w:smallCaps/>
          <w:spacing w:val="5"/>
          <w:sz w:val="28"/>
          <w:szCs w:val="28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ascii="黑体" w:hAnsi="黑体" w:eastAsia="黑体"/>
          <w:b/>
          <w:bCs/>
          <w:smallCaps/>
          <w:spacing w:val="5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both"/>
        <w:textAlignment w:val="auto"/>
        <w:rPr>
          <w:rFonts w:hint="eastAsia" w:ascii="黑体" w:hAnsi="黑体" w:eastAsia="黑体" w:cstheme="minorBidi"/>
          <w:snapToGrid w:val="0"/>
          <w:color w:val="000000"/>
          <w:kern w:val="0"/>
          <w:sz w:val="32"/>
          <w:szCs w:val="32"/>
          <w:lang w:eastAsia="en-US"/>
        </w:rPr>
      </w:pPr>
    </w:p>
    <w:p>
      <w:pPr>
        <w:ind w:firstLine="0" w:firstLineChars="0"/>
        <w:jc w:val="center"/>
        <w:rPr>
          <w:rFonts w:hint="eastAsia" w:ascii="黑体" w:hAnsi="黑体" w:eastAsia="黑体"/>
          <w:snapToGrid w:val="0"/>
          <w:color w:val="000000"/>
          <w:kern w:val="0"/>
          <w:sz w:val="32"/>
          <w:szCs w:val="32"/>
          <w:lang w:eastAsia="en-US"/>
        </w:rPr>
      </w:pPr>
      <w:r>
        <w:rPr>
          <w:rFonts w:hint="eastAsia" w:ascii="黑体" w:hAnsi="黑体" w:eastAsia="黑体"/>
          <w:snapToGrid w:val="0"/>
          <w:color w:val="000000"/>
          <w:kern w:val="0"/>
          <w:sz w:val="32"/>
          <w:szCs w:val="32"/>
          <w:lang w:eastAsia="en-US"/>
        </w:rPr>
        <w:t>202</w:t>
      </w:r>
      <w:r>
        <w:rPr>
          <w:rFonts w:hint="eastAsia" w:ascii="黑体" w:hAnsi="黑体" w:eastAsia="黑体"/>
          <w:snapToGrid w:val="0"/>
          <w:color w:val="000000"/>
          <w:kern w:val="0"/>
          <w:sz w:val="32"/>
          <w:szCs w:val="32"/>
          <w:lang w:val="en-US" w:eastAsia="zh-CN"/>
        </w:rPr>
        <w:t>5</w:t>
      </w:r>
      <w:r>
        <w:rPr>
          <w:rFonts w:hint="eastAsia" w:ascii="黑体" w:hAnsi="黑体" w:eastAsia="黑体"/>
          <w:snapToGrid w:val="0"/>
          <w:color w:val="000000"/>
          <w:kern w:val="0"/>
          <w:sz w:val="32"/>
          <w:szCs w:val="32"/>
          <w:lang w:eastAsia="en-US"/>
        </w:rPr>
        <w:t>年</w:t>
      </w:r>
      <w:r>
        <w:rPr>
          <w:rFonts w:hint="eastAsia" w:ascii="黑体" w:hAnsi="黑体" w:eastAsia="黑体"/>
          <w:snapToGrid w:val="0"/>
          <w:color w:val="000000"/>
          <w:kern w:val="0"/>
          <w:sz w:val="32"/>
          <w:szCs w:val="32"/>
          <w:lang w:val="en-US" w:eastAsia="zh-CN"/>
        </w:rPr>
        <w:t>2</w:t>
      </w:r>
      <w:r>
        <w:rPr>
          <w:rFonts w:hint="eastAsia" w:ascii="黑体" w:hAnsi="黑体" w:eastAsia="黑体"/>
          <w:snapToGrid w:val="0"/>
          <w:color w:val="000000"/>
          <w:kern w:val="0"/>
          <w:sz w:val="32"/>
          <w:szCs w:val="32"/>
          <w:lang w:eastAsia="en-US"/>
        </w:rPr>
        <w:t>月</w:t>
      </w:r>
    </w:p>
    <w:p>
      <w:pPr>
        <w:rPr>
          <w:rFonts w:hint="eastAsia" w:ascii="黑体" w:hAnsi="黑体" w:eastAsia="黑体"/>
          <w:snapToGrid w:val="0"/>
          <w:color w:val="000000"/>
          <w:kern w:val="0"/>
          <w:sz w:val="32"/>
          <w:szCs w:val="32"/>
          <w:lang w:eastAsia="en-US"/>
        </w:rPr>
      </w:pPr>
      <w:r>
        <w:rPr>
          <w:rFonts w:hint="eastAsia" w:ascii="黑体" w:hAnsi="黑体" w:eastAsia="黑体"/>
          <w:snapToGrid w:val="0"/>
          <w:color w:val="000000"/>
          <w:kern w:val="0"/>
          <w:sz w:val="32"/>
          <w:szCs w:val="32"/>
          <w:lang w:eastAsia="en-US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60" w:after="160"/>
        <w:ind w:left="425" w:leftChars="0" w:hanging="425" w:firstLineChars="0"/>
        <w:jc w:val="both"/>
        <w:textAlignment w:val="auto"/>
        <w:outlineLvl w:val="0"/>
        <w:rPr>
          <w:rFonts w:hint="default"/>
          <w:b/>
          <w:bCs/>
          <w:sz w:val="32"/>
          <w:szCs w:val="32"/>
          <w:lang w:val="en-US" w:eastAsia="zh-CN"/>
        </w:rPr>
      </w:pPr>
      <w:bookmarkStart w:id="0" w:name="_Toc22147"/>
      <w:bookmarkStart w:id="1" w:name="_Toc27592"/>
      <w:r>
        <w:rPr>
          <w:rFonts w:hint="eastAsia"/>
          <w:b/>
          <w:bCs/>
          <w:sz w:val="32"/>
          <w:szCs w:val="32"/>
          <w:lang w:val="en-US" w:eastAsia="zh-CN"/>
        </w:rPr>
        <w:t>访问</w:t>
      </w:r>
      <w:bookmarkEnd w:id="0"/>
      <w:bookmarkEnd w:id="1"/>
      <w:r>
        <w:rPr>
          <w:rFonts w:hint="eastAsia"/>
          <w:b/>
          <w:bCs/>
          <w:sz w:val="32"/>
          <w:szCs w:val="32"/>
          <w:lang w:val="en-US" w:eastAsia="zh-CN"/>
        </w:rPr>
        <w:t>系统</w:t>
      </w:r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/>
        <w:ind w:left="850" w:leftChars="0" w:hanging="454" w:firstLineChars="0"/>
        <w:jc w:val="both"/>
        <w:textAlignment w:val="auto"/>
        <w:outlineLvl w:val="1"/>
        <w:rPr>
          <w:rFonts w:hint="eastAsia"/>
          <w:b/>
          <w:bCs/>
          <w:sz w:val="30"/>
          <w:szCs w:val="30"/>
          <w:lang w:val="en-US" w:eastAsia="zh-CN"/>
        </w:rPr>
      </w:pPr>
      <w:bookmarkStart w:id="2" w:name="_Toc20165"/>
      <w:bookmarkStart w:id="3" w:name="_Toc14114"/>
      <w:r>
        <w:rPr>
          <w:rFonts w:hint="eastAsia"/>
          <w:b/>
          <w:bCs/>
          <w:sz w:val="30"/>
          <w:szCs w:val="30"/>
          <w:lang w:val="en-US" w:eastAsia="zh-CN"/>
        </w:rPr>
        <w:t>系统访问方式</w:t>
      </w:r>
      <w:bookmarkEnd w:id="2"/>
      <w:bookmarkEnd w:id="3"/>
    </w:p>
    <w:p>
      <w:pPr>
        <w:bidi w:val="0"/>
      </w:pPr>
      <w:r>
        <w:rPr>
          <w:spacing w:val="-1"/>
        </w:rPr>
        <w:t>在地址栏</w:t>
      </w:r>
      <w:r>
        <w:rPr>
          <w:rFonts w:hint="eastAsia"/>
          <w:spacing w:val="-1"/>
          <w:lang w:val="en-US" w:eastAsia="zh-CN"/>
        </w:rPr>
        <w:t>中</w:t>
      </w:r>
      <w:r>
        <w:rPr>
          <w:spacing w:val="-1"/>
        </w:rPr>
        <w:t>输入</w:t>
      </w:r>
      <w:r>
        <w:rPr>
          <w:rFonts w:hint="eastAsia"/>
          <w:spacing w:val="-1"/>
          <w:lang w:val="en-US" w:eastAsia="zh-CN"/>
        </w:rPr>
        <w:t>网址</w:t>
      </w:r>
      <w:r>
        <w:rPr>
          <w:spacing w:val="-49"/>
        </w:rPr>
        <w:t xml:space="preserve"> </w:t>
      </w:r>
      <w:r>
        <w:rPr>
          <w:rFonts w:hint="eastAsia"/>
          <w:spacing w:val="-1"/>
        </w:rPr>
        <w:fldChar w:fldCharType="begin"/>
      </w:r>
      <w:r>
        <w:rPr>
          <w:rFonts w:hint="eastAsia"/>
          <w:spacing w:val="-1"/>
        </w:rPr>
        <w:instrText xml:space="preserve"> HYPERLINK "http://sys.hnkjt.gov.cn/" </w:instrText>
      </w:r>
      <w:r>
        <w:rPr>
          <w:rFonts w:hint="eastAsia"/>
          <w:spacing w:val="-1"/>
        </w:rPr>
        <w:fldChar w:fldCharType="separate"/>
      </w:r>
      <w:r>
        <w:rPr>
          <w:rStyle w:val="5"/>
          <w:rFonts w:hint="eastAsia"/>
          <w:spacing w:val="-1"/>
        </w:rPr>
        <w:t>http://sys.hnkjt.gov.cn/</w:t>
      </w:r>
      <w:r>
        <w:rPr>
          <w:rFonts w:hint="eastAsia"/>
          <w:spacing w:val="-1"/>
        </w:rPr>
        <w:fldChar w:fldCharType="end"/>
      </w:r>
      <w:r>
        <w:rPr>
          <w:rFonts w:hint="eastAsia"/>
          <w:spacing w:val="-1"/>
          <w:lang w:val="en-US" w:eastAsia="zh-CN"/>
        </w:rPr>
        <w:t>即可打开实验室与平台基地信息报送系统</w:t>
      </w:r>
      <w:r>
        <w:t>门户首页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/>
        <w:ind w:left="850" w:leftChars="0" w:hanging="454" w:firstLineChars="0"/>
        <w:jc w:val="both"/>
        <w:textAlignment w:val="auto"/>
        <w:outlineLvl w:val="1"/>
        <w:rPr>
          <w:rFonts w:hint="eastAsia"/>
          <w:b/>
          <w:bCs/>
          <w:sz w:val="30"/>
          <w:szCs w:val="30"/>
          <w:lang w:val="en-US" w:eastAsia="zh-CN"/>
        </w:rPr>
      </w:pPr>
      <w:bookmarkStart w:id="4" w:name="_Toc22307"/>
      <w:bookmarkStart w:id="5" w:name="_Toc26310"/>
      <w:r>
        <w:rPr>
          <w:rFonts w:hint="eastAsia"/>
          <w:b/>
          <w:bCs/>
          <w:sz w:val="30"/>
          <w:szCs w:val="30"/>
          <w:lang w:val="en-US" w:eastAsia="zh-CN"/>
        </w:rPr>
        <w:t>系统用户分类</w:t>
      </w:r>
      <w:bookmarkEnd w:id="4"/>
      <w:bookmarkEnd w:id="5"/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系统用户分为五大类。如下表所示：</w:t>
      </w:r>
    </w:p>
    <w:tbl>
      <w:tblPr>
        <w:tblStyle w:val="6"/>
        <w:tblW w:w="8221" w:type="dxa"/>
        <w:jc w:val="center"/>
        <w:tblBorders>
          <w:top w:val="single" w:color="404040" w:sz="2" w:space="0"/>
          <w:left w:val="single" w:color="404040" w:sz="2" w:space="0"/>
          <w:bottom w:val="single" w:color="404040" w:sz="2" w:space="0"/>
          <w:right w:val="single" w:color="404040" w:sz="2" w:space="0"/>
          <w:insideH w:val="single" w:color="404040" w:sz="2" w:space="0"/>
          <w:insideV w:val="single" w:color="40404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1980"/>
        <w:gridCol w:w="5580"/>
      </w:tblGrid>
      <w:tr>
        <w:tblPrEx>
          <w:tblBorders>
            <w:top w:val="single" w:color="404040" w:sz="2" w:space="0"/>
            <w:left w:val="single" w:color="404040" w:sz="2" w:space="0"/>
            <w:bottom w:val="single" w:color="404040" w:sz="2" w:space="0"/>
            <w:right w:val="single" w:color="404040" w:sz="2" w:space="0"/>
            <w:insideH w:val="single" w:color="404040" w:sz="2" w:space="0"/>
            <w:insideV w:val="single" w:color="40404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7" w:hRule="atLeast"/>
          <w:jc w:val="center"/>
        </w:trPr>
        <w:tc>
          <w:tcPr>
            <w:tcW w:w="66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b/>
                <w:bCs/>
              </w:rPr>
            </w:pPr>
            <w:r>
              <w:rPr>
                <w:b/>
                <w:bCs/>
              </w:rPr>
              <w:t>序号</w:t>
            </w:r>
          </w:p>
        </w:tc>
        <w:tc>
          <w:tcPr>
            <w:tcW w:w="19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</w:pPr>
            <w:r>
              <w:rPr>
                <w:b/>
                <w:bCs/>
              </w:rPr>
              <w:t>用户</w:t>
            </w:r>
          </w:p>
        </w:tc>
        <w:tc>
          <w:tcPr>
            <w:tcW w:w="55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</w:pPr>
            <w:r>
              <w:rPr>
                <w:b/>
                <w:bCs/>
              </w:rPr>
              <w:t>职责</w:t>
            </w:r>
          </w:p>
        </w:tc>
      </w:tr>
      <w:tr>
        <w:tblPrEx>
          <w:tblBorders>
            <w:top w:val="single" w:color="404040" w:sz="2" w:space="0"/>
            <w:left w:val="single" w:color="404040" w:sz="2" w:space="0"/>
            <w:bottom w:val="single" w:color="404040" w:sz="2" w:space="0"/>
            <w:right w:val="single" w:color="404040" w:sz="2" w:space="0"/>
            <w:insideH w:val="single" w:color="404040" w:sz="2" w:space="0"/>
            <w:insideV w:val="single" w:color="40404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  <w:jc w:val="center"/>
        </w:trPr>
        <w:tc>
          <w:tcPr>
            <w:tcW w:w="66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19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申报人</w:t>
            </w:r>
          </w:p>
        </w:tc>
        <w:tc>
          <w:tcPr>
            <w:tcW w:w="55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填报本人负责的技术创新中心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或工程技术研究中心。</w:t>
            </w:r>
          </w:p>
        </w:tc>
      </w:tr>
      <w:tr>
        <w:tblPrEx>
          <w:tblBorders>
            <w:top w:val="single" w:color="404040" w:sz="2" w:space="0"/>
            <w:left w:val="single" w:color="404040" w:sz="2" w:space="0"/>
            <w:bottom w:val="single" w:color="404040" w:sz="2" w:space="0"/>
            <w:right w:val="single" w:color="404040" w:sz="2" w:space="0"/>
            <w:insideH w:val="single" w:color="404040" w:sz="2" w:space="0"/>
            <w:insideV w:val="single" w:color="40404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  <w:jc w:val="center"/>
        </w:trPr>
        <w:tc>
          <w:tcPr>
            <w:tcW w:w="66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19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申报单位</w:t>
            </w:r>
          </w:p>
        </w:tc>
        <w:tc>
          <w:tcPr>
            <w:tcW w:w="55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填报本单位负责的技术创新中心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或工程技术研究中心。</w:t>
            </w:r>
          </w:p>
        </w:tc>
      </w:tr>
      <w:tr>
        <w:tblPrEx>
          <w:tblBorders>
            <w:top w:val="single" w:color="404040" w:sz="2" w:space="0"/>
            <w:left w:val="single" w:color="404040" w:sz="2" w:space="0"/>
            <w:bottom w:val="single" w:color="404040" w:sz="2" w:space="0"/>
            <w:right w:val="single" w:color="404040" w:sz="2" w:space="0"/>
            <w:insideH w:val="single" w:color="404040" w:sz="2" w:space="0"/>
            <w:insideV w:val="single" w:color="40404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7" w:hRule="atLeast"/>
          <w:jc w:val="center"/>
        </w:trPr>
        <w:tc>
          <w:tcPr>
            <w:tcW w:w="66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19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</w:pPr>
            <w:r>
              <w:t>主管部门用户</w:t>
            </w:r>
          </w:p>
        </w:tc>
        <w:tc>
          <w:tcPr>
            <w:tcW w:w="55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</w:pPr>
            <w:r>
              <w:t>审核、退回、提交等。</w:t>
            </w:r>
          </w:p>
        </w:tc>
      </w:tr>
      <w:tr>
        <w:tblPrEx>
          <w:tblBorders>
            <w:top w:val="single" w:color="404040" w:sz="2" w:space="0"/>
            <w:left w:val="single" w:color="404040" w:sz="2" w:space="0"/>
            <w:bottom w:val="single" w:color="404040" w:sz="2" w:space="0"/>
            <w:right w:val="single" w:color="404040" w:sz="2" w:space="0"/>
            <w:insideH w:val="single" w:color="404040" w:sz="2" w:space="0"/>
            <w:insideV w:val="single" w:color="40404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7" w:hRule="atLeast"/>
          <w:jc w:val="center"/>
        </w:trPr>
        <w:tc>
          <w:tcPr>
            <w:tcW w:w="66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</w:pPr>
            <w:r>
              <w:t>4</w:t>
            </w:r>
          </w:p>
        </w:tc>
        <w:tc>
          <w:tcPr>
            <w:tcW w:w="19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eastAsia="宋体"/>
                <w:lang w:eastAsia="zh-CN"/>
              </w:rPr>
            </w:pPr>
            <w:r>
              <w:t>省科技厅用户</w:t>
            </w:r>
            <w:r>
              <w:rPr>
                <w:rFonts w:hint="eastAsia"/>
                <w:lang w:eastAsia="zh-CN"/>
              </w:rPr>
              <w:t>（</w:t>
            </w:r>
            <w:r>
              <w:rPr>
                <w:rFonts w:hint="eastAsia"/>
                <w:lang w:val="en-US" w:eastAsia="zh-CN"/>
              </w:rPr>
              <w:t>平台基地处</w:t>
            </w:r>
            <w:r>
              <w:rPr>
                <w:rFonts w:hint="eastAsia"/>
                <w:lang w:eastAsia="zh-CN"/>
              </w:rPr>
              <w:t>）</w:t>
            </w:r>
          </w:p>
        </w:tc>
        <w:tc>
          <w:tcPr>
            <w:tcW w:w="55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</w:pPr>
            <w:r>
              <w:t>审核、退回、</w:t>
            </w:r>
            <w:r>
              <w:rPr>
                <w:rFonts w:hint="eastAsia"/>
                <w:lang w:val="en-US" w:eastAsia="zh-CN"/>
              </w:rPr>
              <w:t>受理</w:t>
            </w:r>
            <w:r>
              <w:t>等。</w:t>
            </w:r>
          </w:p>
        </w:tc>
      </w:tr>
      <w:tr>
        <w:tblPrEx>
          <w:tblBorders>
            <w:top w:val="single" w:color="404040" w:sz="2" w:space="0"/>
            <w:left w:val="single" w:color="404040" w:sz="2" w:space="0"/>
            <w:bottom w:val="single" w:color="404040" w:sz="2" w:space="0"/>
            <w:right w:val="single" w:color="404040" w:sz="2" w:space="0"/>
            <w:insideH w:val="single" w:color="404040" w:sz="2" w:space="0"/>
            <w:insideV w:val="single" w:color="40404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  <w:jc w:val="center"/>
        </w:trPr>
        <w:tc>
          <w:tcPr>
            <w:tcW w:w="66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</w:pPr>
            <w:r>
              <w:t>5</w:t>
            </w:r>
          </w:p>
        </w:tc>
        <w:tc>
          <w:tcPr>
            <w:tcW w:w="19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</w:pPr>
            <w:r>
              <w:t>系统管理员</w:t>
            </w:r>
          </w:p>
        </w:tc>
        <w:tc>
          <w:tcPr>
            <w:tcW w:w="55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</w:pPr>
            <w:r>
              <w:t>系统设置、信息发布等。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/>
        <w:ind w:left="850" w:leftChars="0" w:hanging="454" w:firstLineChars="0"/>
        <w:jc w:val="both"/>
        <w:textAlignment w:val="auto"/>
        <w:outlineLvl w:val="1"/>
        <w:rPr>
          <w:rFonts w:hint="eastAsia"/>
          <w:b/>
          <w:bCs/>
          <w:sz w:val="30"/>
          <w:szCs w:val="30"/>
          <w:lang w:val="en-US" w:eastAsia="zh-CN"/>
        </w:rPr>
      </w:pPr>
      <w:bookmarkStart w:id="6" w:name="_Toc7306"/>
      <w:bookmarkStart w:id="7" w:name="_Toc26034"/>
      <w:r>
        <w:rPr>
          <w:rFonts w:hint="eastAsia"/>
          <w:b/>
          <w:bCs/>
          <w:sz w:val="30"/>
          <w:szCs w:val="30"/>
          <w:lang w:val="en-US" w:eastAsia="zh-CN"/>
        </w:rPr>
        <w:t>用户注册登录</w:t>
      </w:r>
      <w:bookmarkEnd w:id="6"/>
      <w:bookmarkEnd w:id="7"/>
    </w:p>
    <w:p>
      <w:pPr>
        <w:pStyle w:val="2"/>
        <w:spacing w:before="180" w:line="220" w:lineRule="auto"/>
        <w:ind w:left="31"/>
      </w:pPr>
      <w:r>
        <w:rPr>
          <w:spacing w:val="-1"/>
        </w:rPr>
        <w:t>用户访问</w:t>
      </w:r>
      <w:r>
        <w:rPr>
          <w:rFonts w:hint="eastAsia"/>
          <w:spacing w:val="-1"/>
          <w:lang w:val="en-US" w:eastAsia="zh-CN"/>
        </w:rPr>
        <w:t>系统</w:t>
      </w:r>
      <w:r>
        <w:rPr>
          <w:spacing w:val="-1"/>
        </w:rPr>
        <w:t>后可以查看页面信息，</w:t>
      </w:r>
      <w:r>
        <w:rPr>
          <w:spacing w:val="-2"/>
        </w:rPr>
        <w:t>办理有关业务</w:t>
      </w:r>
      <w:r>
        <w:rPr>
          <w:spacing w:val="-3"/>
        </w:rPr>
        <w:t>必须注册</w:t>
      </w:r>
      <w:r>
        <w:rPr>
          <w:rFonts w:hint="eastAsia"/>
          <w:spacing w:val="-3"/>
          <w:lang w:eastAsia="zh-CN"/>
        </w:rPr>
        <w:t>用户</w:t>
      </w:r>
      <w:r>
        <w:rPr>
          <w:spacing w:val="-3"/>
        </w:rPr>
        <w:t>并登录系统。</w:t>
      </w:r>
    </w:p>
    <w:p>
      <w:pPr>
        <w:bidi w:val="0"/>
      </w:pPr>
      <w:r>
        <w:t>科技主管部门用户由系统</w:t>
      </w:r>
      <w:r>
        <w:rPr>
          <w:rFonts w:hint="eastAsia"/>
          <w:lang w:eastAsia="zh-CN"/>
        </w:rPr>
        <w:t>管理员</w:t>
      </w:r>
      <w:r>
        <w:t>统一注册、分配。</w:t>
      </w:r>
    </w:p>
    <w:p>
      <w:pPr>
        <w:bidi w:val="0"/>
        <w:rPr>
          <w:rFonts w:hint="default"/>
          <w:spacing w:val="-13"/>
          <w:lang w:val="en-US" w:eastAsia="zh-CN"/>
        </w:rPr>
      </w:pPr>
      <w:r>
        <w:rPr>
          <w:rFonts w:hint="eastAsia"/>
          <w:spacing w:val="-14"/>
          <w:lang w:val="en-US" w:eastAsia="zh-CN"/>
        </w:rPr>
        <w:t>申报人、申报单位</w:t>
      </w:r>
      <w:r>
        <w:rPr>
          <w:spacing w:val="-14"/>
        </w:rPr>
        <w:t>用户</w:t>
      </w:r>
      <w:r>
        <w:rPr>
          <w:rFonts w:hint="eastAsia"/>
          <w:spacing w:val="-14"/>
          <w:lang w:eastAsia="zh-CN"/>
        </w:rPr>
        <w:t>请</w:t>
      </w:r>
      <w:r>
        <w:rPr>
          <w:spacing w:val="-14"/>
        </w:rPr>
        <w:t>自行注册</w:t>
      </w:r>
      <w:r>
        <w:rPr>
          <w:rFonts w:hint="eastAsia"/>
          <w:b/>
          <w:bCs/>
          <w:spacing w:val="-14"/>
          <w:lang w:val="en-US" w:eastAsia="zh-CN"/>
        </w:rPr>
        <w:t>个人、法人用</w:t>
      </w:r>
      <w:r>
        <w:rPr>
          <w:b/>
          <w:bCs/>
          <w:spacing w:val="-14"/>
        </w:rPr>
        <w:t>户</w:t>
      </w:r>
      <w:r>
        <w:rPr>
          <w:spacing w:val="-14"/>
        </w:rPr>
        <w:t>。（注：按照省政府部署要求，</w:t>
      </w:r>
      <w:r>
        <w:rPr>
          <w:spacing w:val="-4"/>
        </w:rPr>
        <w:t>本</w:t>
      </w:r>
      <w:r>
        <w:rPr>
          <w:rFonts w:hint="eastAsia"/>
          <w:spacing w:val="-4"/>
          <w:lang w:val="en-US" w:eastAsia="zh-CN"/>
        </w:rPr>
        <w:t>系统</w:t>
      </w:r>
      <w:r>
        <w:rPr>
          <w:spacing w:val="-4"/>
        </w:rPr>
        <w:t>使用河南政务服务网统一用户管理系统，因此，用户需在河南政务服务网上注册</w:t>
      </w:r>
      <w:r>
        <w:rPr>
          <w:rFonts w:hint="eastAsia"/>
          <w:spacing w:val="-4"/>
          <w:lang w:val="en-US" w:eastAsia="zh-CN"/>
        </w:rPr>
        <w:t>个人、</w:t>
      </w:r>
      <w:r>
        <w:rPr>
          <w:spacing w:val="-4"/>
        </w:rPr>
        <w:t>法人</w:t>
      </w:r>
      <w:r>
        <w:rPr>
          <w:rFonts w:hint="eastAsia"/>
          <w:spacing w:val="-4"/>
          <w:lang w:eastAsia="zh-CN"/>
        </w:rPr>
        <w:t>用</w:t>
      </w:r>
      <w:r>
        <w:rPr>
          <w:spacing w:val="-4"/>
        </w:rPr>
        <w:t>户并认证成功后，方能登录本</w:t>
      </w:r>
      <w:r>
        <w:rPr>
          <w:rFonts w:hint="eastAsia"/>
          <w:spacing w:val="-4"/>
          <w:lang w:val="en-US" w:eastAsia="zh-CN"/>
        </w:rPr>
        <w:t>系统</w:t>
      </w:r>
      <w:r>
        <w:rPr>
          <w:spacing w:val="-4"/>
        </w:rPr>
        <w:t>。有关</w:t>
      </w:r>
      <w:r>
        <w:rPr>
          <w:rFonts w:hint="eastAsia"/>
          <w:spacing w:val="-4"/>
          <w:lang w:eastAsia="zh-CN"/>
        </w:rPr>
        <w:t>用户注册和登录</w:t>
      </w:r>
      <w:r>
        <w:rPr>
          <w:spacing w:val="-4"/>
        </w:rPr>
        <w:t>的任何问题，请电话咨询河南政务服务网</w:t>
      </w:r>
      <w:r>
        <w:rPr>
          <w:rFonts w:hint="eastAsia"/>
          <w:spacing w:val="-13"/>
        </w:rPr>
        <w:t>技术支持电话</w:t>
      </w:r>
      <w:r>
        <w:rPr>
          <w:rFonts w:hint="eastAsia"/>
          <w:spacing w:val="-13"/>
          <w:lang w:eastAsia="zh-CN"/>
        </w:rPr>
        <w:t>：</w:t>
      </w:r>
      <w:r>
        <w:rPr>
          <w:rFonts w:hint="eastAsia"/>
          <w:spacing w:val="-13"/>
        </w:rPr>
        <w:t>0371-65250866</w:t>
      </w:r>
      <w:r>
        <w:rPr>
          <w:spacing w:val="-13"/>
        </w:rPr>
        <w:t>。</w:t>
      </w:r>
      <w:r>
        <w:rPr>
          <w:rFonts w:hint="eastAsia"/>
          <w:spacing w:val="-13"/>
          <w:lang w:eastAsia="zh-CN"/>
        </w:rPr>
        <w:t>）；</w:t>
      </w:r>
    </w:p>
    <w:p>
      <w:pPr>
        <w:bidi w:val="0"/>
        <w:ind w:left="0" w:leftChars="0" w:firstLine="0" w:firstLineChars="0"/>
        <w:rPr>
          <w:rFonts w:hint="eastAsia"/>
          <w:spacing w:val="-13"/>
          <w:lang w:eastAsia="zh-CN"/>
        </w:rPr>
      </w:pPr>
      <w:r>
        <w:drawing>
          <wp:inline distT="0" distB="0" distL="114300" distR="114300">
            <wp:extent cx="5267325" cy="3439795"/>
            <wp:effectExtent l="0" t="0" r="9525" b="8255"/>
            <wp:docPr id="6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560" w:firstLineChars="200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>未在省科技厅办理任何业务的新用户注册后，请首先登录</w:t>
      </w:r>
      <w:r>
        <w:rPr>
          <w:rFonts w:ascii="宋体" w:hAnsi="宋体" w:eastAsia="宋体" w:cs="宋体"/>
          <w:sz w:val="28"/>
          <w:szCs w:val="28"/>
        </w:rPr>
        <w:fldChar w:fldCharType="begin"/>
      </w:r>
      <w:r>
        <w:rPr>
          <w:rFonts w:ascii="宋体" w:hAnsi="宋体" w:eastAsia="宋体" w:cs="宋体"/>
          <w:sz w:val="28"/>
          <w:szCs w:val="28"/>
        </w:rPr>
        <w:instrText xml:space="preserve"> HYPERLINK "http://xm.hnkjt.gov.cn/" </w:instrText>
      </w:r>
      <w:r>
        <w:rPr>
          <w:rFonts w:ascii="宋体" w:hAnsi="宋体" w:eastAsia="宋体" w:cs="宋体"/>
          <w:sz w:val="28"/>
          <w:szCs w:val="28"/>
        </w:rPr>
        <w:fldChar w:fldCharType="separate"/>
      </w:r>
      <w:r>
        <w:rPr>
          <w:rStyle w:val="5"/>
          <w:rFonts w:ascii="宋体" w:hAnsi="宋体" w:eastAsia="宋体" w:cs="宋体"/>
          <w:sz w:val="28"/>
          <w:szCs w:val="28"/>
        </w:rPr>
        <w:t>河南省科技管理</w:t>
      </w:r>
      <w:r>
        <w:rPr>
          <w:rStyle w:val="5"/>
          <w:rFonts w:hint="eastAsia" w:ascii="宋体" w:hAnsi="宋体" w:cs="宋体"/>
          <w:sz w:val="28"/>
          <w:szCs w:val="28"/>
          <w:lang w:eastAsia="zh-CN"/>
        </w:rPr>
        <w:t>信息</w:t>
      </w:r>
      <w:r>
        <w:rPr>
          <w:rStyle w:val="5"/>
          <w:rFonts w:ascii="宋体" w:hAnsi="宋体" w:eastAsia="宋体" w:cs="宋体"/>
          <w:sz w:val="28"/>
          <w:szCs w:val="28"/>
        </w:rPr>
        <w:t>系统</w:t>
      </w:r>
      <w:r>
        <w:rPr>
          <w:rFonts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cs="宋体"/>
          <w:sz w:val="28"/>
          <w:szCs w:val="28"/>
          <w:lang w:eastAsia="zh-CN"/>
        </w:rPr>
        <w:t>（http://xm.hnkjt.gov.cn/），</w:t>
      </w:r>
      <w:r>
        <w:rPr>
          <w:rFonts w:hint="eastAsia" w:ascii="宋体" w:hAnsi="宋体" w:cs="宋体"/>
          <w:sz w:val="28"/>
          <w:szCs w:val="28"/>
          <w:lang w:val="en-US" w:eastAsia="zh-CN"/>
        </w:rPr>
        <w:t>完善单位信息（法人绑定主管部门）和个人信息（个人绑定申报单位）后，方可登录本系统进行填报。如图所示：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8595" cy="3002280"/>
            <wp:effectExtent l="0" t="0" r="8255" b="7620"/>
            <wp:docPr id="7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2880" cy="2749550"/>
            <wp:effectExtent l="0" t="0" r="13970" b="12700"/>
            <wp:docPr id="8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</w:pPr>
      <w:r>
        <w:drawing>
          <wp:inline distT="0" distB="0" distL="114300" distR="114300">
            <wp:extent cx="5271135" cy="2602865"/>
            <wp:effectExtent l="0" t="0" r="5715" b="6985"/>
            <wp:docPr id="9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0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/>
        <w:ind w:left="850" w:leftChars="0" w:hanging="454" w:firstLineChars="0"/>
        <w:jc w:val="both"/>
        <w:textAlignment w:val="auto"/>
        <w:outlineLvl w:val="1"/>
        <w:rPr>
          <w:rFonts w:hint="eastAsia"/>
          <w:b/>
          <w:bCs/>
          <w:sz w:val="30"/>
          <w:szCs w:val="30"/>
          <w:lang w:val="en-US" w:eastAsia="zh-CN"/>
        </w:rPr>
      </w:pPr>
      <w:bookmarkStart w:id="8" w:name="_Toc28218"/>
      <w:bookmarkStart w:id="9" w:name="_Toc6067"/>
      <w:r>
        <w:rPr>
          <w:rFonts w:hint="eastAsia"/>
          <w:b/>
          <w:bCs/>
          <w:sz w:val="30"/>
          <w:szCs w:val="30"/>
          <w:lang w:val="en-US" w:eastAsia="zh-CN"/>
        </w:rPr>
        <w:t>用户登录</w:t>
      </w:r>
      <w:bookmarkEnd w:id="8"/>
      <w:bookmarkEnd w:id="9"/>
    </w:p>
    <w:p>
      <w:pPr>
        <w:bidi w:val="0"/>
      </w:pPr>
      <w:r>
        <w:t>各类用户必须凭</w:t>
      </w:r>
      <w:r>
        <w:rPr>
          <w:rFonts w:hint="eastAsia"/>
          <w:lang w:eastAsia="zh-CN"/>
        </w:rPr>
        <w:t>用</w:t>
      </w:r>
      <w:r>
        <w:t>户</w:t>
      </w:r>
      <w:r>
        <w:rPr>
          <w:rFonts w:hint="eastAsia"/>
          <w:lang w:eastAsia="zh-CN"/>
        </w:rPr>
        <w:t>名和密码</w:t>
      </w:r>
      <w:r>
        <w:t>登录系统后，才能</w:t>
      </w:r>
      <w:r>
        <w:rPr>
          <w:rFonts w:hint="eastAsia"/>
          <w:lang w:val="en-US" w:eastAsia="zh-CN"/>
        </w:rPr>
        <w:t>进行填报</w:t>
      </w:r>
      <w:r>
        <w:t>操作。</w:t>
      </w:r>
    </w:p>
    <w:p>
      <w:pPr>
        <w:keepNext w:val="0"/>
        <w:keepLines w:val="0"/>
        <w:pageBreakBefore w:val="0"/>
        <w:widowControl w:val="0"/>
        <w:numPr>
          <w:ilvl w:val="2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/>
        <w:ind w:left="1508" w:leftChars="0" w:hanging="709" w:firstLineChars="0"/>
        <w:jc w:val="both"/>
        <w:textAlignment w:val="auto"/>
        <w:outlineLvl w:val="2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个人、法人用户登录</w:t>
      </w:r>
    </w:p>
    <w:p>
      <w:pPr>
        <w:bidi w:val="0"/>
      </w:pPr>
      <w:r>
        <w:t>用户进入</w:t>
      </w:r>
      <w:r>
        <w:rPr>
          <w:rFonts w:hint="eastAsia"/>
          <w:lang w:val="en-US" w:eastAsia="zh-CN"/>
        </w:rPr>
        <w:t>系统</w:t>
      </w:r>
      <w:r>
        <w:t>首页，点击右上角的【</w:t>
      </w:r>
      <w:r>
        <w:rPr>
          <w:rFonts w:hint="eastAsia"/>
          <w:lang w:val="en-US" w:eastAsia="zh-CN"/>
        </w:rPr>
        <w:t>个人/</w:t>
      </w:r>
      <w:r>
        <w:t>法人登录】。</w:t>
      </w:r>
    </w:p>
    <w:p>
      <w:pPr>
        <w:bidi w:val="0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5420" cy="3905250"/>
            <wp:effectExtent l="0" t="0" r="11430" b="0"/>
            <wp:docPr id="11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  <w:lang w:val="en-US" w:eastAsia="zh-CN"/>
        </w:rPr>
        <w:t>跳转到</w:t>
      </w:r>
      <w:r>
        <w:t>河南政务服务网登录页面，凭注册成功的</w:t>
      </w:r>
      <w:r>
        <w:rPr>
          <w:rFonts w:hint="eastAsia"/>
          <w:lang w:val="en-US" w:eastAsia="zh-CN"/>
        </w:rPr>
        <w:t>个人、</w:t>
      </w:r>
      <w:r>
        <w:t>法人</w:t>
      </w:r>
      <w:r>
        <w:rPr>
          <w:rFonts w:hint="eastAsia"/>
          <w:lang w:eastAsia="zh-CN"/>
        </w:rPr>
        <w:t>用</w:t>
      </w:r>
      <w:r>
        <w:t>户</w:t>
      </w:r>
      <w:r>
        <w:rPr>
          <w:rFonts w:hint="eastAsia"/>
          <w:lang w:eastAsia="zh-CN"/>
        </w:rPr>
        <w:t>名和密码</w:t>
      </w:r>
      <w:r>
        <w:t>登录进入系统。</w:t>
      </w:r>
    </w:p>
    <w:p>
      <w:pPr>
        <w:bidi w:val="0"/>
        <w:ind w:left="0" w:leftChars="0" w:firstLine="0" w:firstLineChars="0"/>
      </w:pPr>
    </w:p>
    <w:p>
      <w:pPr>
        <w:bidi w:val="0"/>
        <w:ind w:left="0" w:leftChars="0" w:firstLine="0" w:firstLineChars="0"/>
      </w:pPr>
      <w:r>
        <w:drawing>
          <wp:inline distT="0" distB="0" distL="114300" distR="114300">
            <wp:extent cx="5269230" cy="3897630"/>
            <wp:effectExtent l="0" t="0" r="7620" b="7620"/>
            <wp:docPr id="14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89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  <w:lang w:val="en-US" w:eastAsia="zh-CN"/>
        </w:rPr>
        <w:t>登录成功后跳转到系统管理后台首页，</w:t>
      </w:r>
      <w:r>
        <w:t>显示用户登录成功。</w:t>
      </w:r>
    </w:p>
    <w:p>
      <w:pPr>
        <w:bidi w:val="0"/>
        <w:ind w:left="0" w:leftChars="0" w:firstLine="0" w:firstLineChars="0"/>
      </w:pPr>
      <w:r>
        <w:drawing>
          <wp:inline distT="0" distB="0" distL="114300" distR="114300">
            <wp:extent cx="5266690" cy="1330960"/>
            <wp:effectExtent l="0" t="0" r="10160" b="2540"/>
            <wp:docPr id="18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3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t>用户</w:t>
      </w:r>
      <w:r>
        <w:rPr>
          <w:rFonts w:hint="eastAsia"/>
          <w:lang w:val="en-US" w:eastAsia="zh-CN"/>
        </w:rPr>
        <w:t>点击上方技术创新中心或者工程技术中心菜单，然后点击左侧年度报告菜单，打开填报列表，</w:t>
      </w:r>
      <w:r>
        <w:t>页面如</w:t>
      </w:r>
      <w:r>
        <w:rPr>
          <w:rFonts w:hint="eastAsia"/>
          <w:lang w:val="en-US" w:eastAsia="zh-CN"/>
        </w:rPr>
        <w:t>下</w:t>
      </w:r>
      <w:r>
        <w:t>图</w:t>
      </w:r>
      <w:r>
        <w:rPr>
          <w:rFonts w:hint="eastAsia"/>
          <w:lang w:val="en-US" w:eastAsia="zh-CN"/>
        </w:rPr>
        <w:t>所示</w:t>
      </w:r>
      <w:r>
        <w:t>。</w:t>
      </w:r>
    </w:p>
    <w:p>
      <w:pPr>
        <w:bidi w:val="0"/>
        <w:ind w:left="0" w:leftChars="0" w:firstLine="0" w:firstLineChars="0"/>
      </w:pPr>
      <w:r>
        <w:drawing>
          <wp:inline distT="0" distB="0" distL="114300" distR="114300">
            <wp:extent cx="5264785" cy="1697355"/>
            <wp:effectExtent l="0" t="0" r="12065" b="17145"/>
            <wp:docPr id="19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69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3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/>
        <w:ind w:left="2053" w:leftChars="0" w:hanging="853" w:firstLineChars="0"/>
        <w:jc w:val="both"/>
        <w:textAlignment w:val="auto"/>
        <w:outlineLvl w:val="3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个人、法人用户操作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/>
        <w:jc w:val="both"/>
        <w:textAlignment w:val="auto"/>
        <w:outlineLvl w:val="9"/>
        <w:rPr>
          <w:rFonts w:hint="eastAsia"/>
          <w:b/>
          <w:bCs/>
          <w:lang w:val="en-US" w:eastAsia="zh-CN"/>
        </w:rPr>
      </w:pPr>
      <w:r>
        <w:drawing>
          <wp:inline distT="0" distB="0" distL="114300" distR="114300">
            <wp:extent cx="5264785" cy="1172210"/>
            <wp:effectExtent l="0" t="0" r="12065" b="8890"/>
            <wp:docPr id="20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17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bidi w:val="0"/>
      </w:pPr>
      <w:r>
        <w:rPr>
          <w:b/>
          <w:bCs/>
        </w:rPr>
        <w:t>新建</w:t>
      </w:r>
      <w:r>
        <w:rPr>
          <w:rFonts w:hint="eastAsia"/>
          <w:b w:val="0"/>
          <w:bCs w:val="0"/>
          <w:lang w:eastAsia="zh-CN"/>
        </w:rPr>
        <w:t>：</w:t>
      </w:r>
      <w:r>
        <w:t>点击该按钮，将打开新建</w:t>
      </w:r>
      <w:r>
        <w:rPr>
          <w:rFonts w:hint="eastAsia"/>
          <w:lang w:val="en-US" w:eastAsia="zh-CN"/>
        </w:rPr>
        <w:t>表单</w:t>
      </w:r>
      <w:r>
        <w:t>页面。</w:t>
      </w:r>
    </w:p>
    <w:p>
      <w:pPr>
        <w:bidi w:val="0"/>
      </w:pPr>
      <w:r>
        <w:t>用户按要求填写完毕后，点击页面</w:t>
      </w:r>
      <w:r>
        <w:rPr>
          <w:rFonts w:hint="eastAsia"/>
          <w:lang w:val="en-US" w:eastAsia="zh-CN"/>
        </w:rPr>
        <w:t>右上角</w:t>
      </w:r>
      <w:r>
        <w:t>中</w:t>
      </w:r>
      <w:r>
        <w:rPr>
          <w:rFonts w:hint="eastAsia"/>
          <w:lang w:val="en-US" w:eastAsia="zh-CN"/>
        </w:rPr>
        <w:t>的</w:t>
      </w:r>
      <w:r>
        <w:rPr>
          <w:rFonts w:hint="eastAsia"/>
          <w:lang w:eastAsia="zh-CN"/>
        </w:rPr>
        <w:t>“</w:t>
      </w:r>
      <w:r>
        <w:t>保存</w:t>
      </w:r>
      <w:r>
        <w:rPr>
          <w:rFonts w:hint="eastAsia"/>
          <w:lang w:eastAsia="zh-CN"/>
        </w:rPr>
        <w:t>”</w:t>
      </w:r>
      <w:r>
        <w:t>按钮，系统将自动</w:t>
      </w:r>
      <w:r>
        <w:rPr>
          <w:rFonts w:hint="eastAsia"/>
          <w:lang w:val="en-US" w:eastAsia="zh-CN"/>
        </w:rPr>
        <w:t>校验</w:t>
      </w:r>
      <w:r>
        <w:t>必填项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此时将添加的需求进行暂存，若需修改，则点击操作栏中的修改按钮进行修改。</w:t>
      </w:r>
      <w:r>
        <w:t>点击页面</w:t>
      </w:r>
      <w:r>
        <w:rPr>
          <w:rFonts w:hint="eastAsia"/>
          <w:lang w:val="en-US" w:eastAsia="zh-CN"/>
        </w:rPr>
        <w:t>右上角</w:t>
      </w:r>
      <w:r>
        <w:t>中</w:t>
      </w:r>
      <w:r>
        <w:rPr>
          <w:rFonts w:hint="eastAsia"/>
          <w:lang w:val="en-US" w:eastAsia="zh-CN"/>
        </w:rPr>
        <w:t>的“</w:t>
      </w:r>
      <w:r>
        <w:t>提交</w:t>
      </w:r>
      <w:r>
        <w:rPr>
          <w:rFonts w:hint="eastAsia"/>
          <w:lang w:eastAsia="zh-CN"/>
        </w:rPr>
        <w:t>”</w:t>
      </w:r>
      <w:r>
        <w:t>按钮，</w:t>
      </w:r>
      <w:r>
        <w:rPr>
          <w:rFonts w:hint="eastAsia"/>
          <w:lang w:val="en-US" w:eastAsia="zh-CN"/>
        </w:rPr>
        <w:t>直接</w:t>
      </w:r>
      <w:r>
        <w:t>将该需求提交至</w:t>
      </w:r>
      <w:r>
        <w:rPr>
          <w:rFonts w:hint="eastAsia"/>
          <w:lang w:val="en-US" w:eastAsia="zh-CN"/>
        </w:rPr>
        <w:t>主管部门</w:t>
      </w:r>
      <w:r>
        <w:t>。</w:t>
      </w:r>
    </w:p>
    <w:p>
      <w:pPr>
        <w:bidi w:val="0"/>
        <w:ind w:left="0" w:leftChars="0" w:firstLine="0" w:firstLineChars="0"/>
      </w:pPr>
      <w:r>
        <w:drawing>
          <wp:inline distT="0" distB="0" distL="114300" distR="114300">
            <wp:extent cx="5266690" cy="2660015"/>
            <wp:effectExtent l="0" t="0" r="10160" b="6985"/>
            <wp:docPr id="22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bidi w:val="0"/>
      </w:pPr>
      <w:r>
        <w:rPr>
          <w:b/>
          <w:bCs/>
        </w:rPr>
        <w:t>修改</w:t>
      </w:r>
      <w:r>
        <w:rPr>
          <w:rFonts w:hint="eastAsia"/>
          <w:lang w:eastAsia="zh-CN"/>
        </w:rPr>
        <w:t>：</w:t>
      </w:r>
      <w:r>
        <w:rPr>
          <w:rFonts w:hint="eastAsia"/>
          <w:lang w:val="en-US" w:eastAsia="zh-CN"/>
        </w:rPr>
        <w:t>选择处理状态为“申报人待提交”的数据，点击操作栏中的【修改】按钮，即可进行修改操作。</w:t>
      </w:r>
    </w:p>
    <w:p>
      <w:pPr>
        <w:bidi w:val="0"/>
        <w:ind w:left="0" w:leftChars="0" w:firstLine="0" w:firstLineChars="0"/>
      </w:pPr>
      <w:r>
        <w:drawing>
          <wp:inline distT="0" distB="0" distL="114300" distR="114300">
            <wp:extent cx="5257800" cy="1134745"/>
            <wp:effectExtent l="0" t="0" r="0" b="8255"/>
            <wp:docPr id="23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13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bidi w:val="0"/>
      </w:pPr>
      <w:r>
        <w:rPr>
          <w:b/>
          <w:bCs/>
        </w:rPr>
        <w:t>删除</w:t>
      </w:r>
      <w:r>
        <w:rPr>
          <w:rFonts w:hint="eastAsia"/>
          <w:lang w:eastAsia="zh-CN"/>
        </w:rPr>
        <w:t>：</w:t>
      </w:r>
      <w:r>
        <w:t>在列表中勾选某条（或多条）</w:t>
      </w:r>
      <w:r>
        <w:rPr>
          <w:rFonts w:hint="eastAsia"/>
          <w:lang w:val="en-US" w:eastAsia="zh-CN"/>
        </w:rPr>
        <w:t>处理状态为“申报人待提交”的数据</w:t>
      </w:r>
      <w:r>
        <w:t>，点击该按钮则可将所选中的数据从列表中删除。</w:t>
      </w:r>
    </w:p>
    <w:p>
      <w:pPr>
        <w:bidi w:val="0"/>
        <w:ind w:left="0" w:leftChars="0" w:firstLine="0" w:firstLineChars="0"/>
      </w:pPr>
      <w:r>
        <w:drawing>
          <wp:inline distT="0" distB="0" distL="114300" distR="114300">
            <wp:extent cx="5260340" cy="1827530"/>
            <wp:effectExtent l="0" t="0" r="16510" b="1270"/>
            <wp:docPr id="24" name="图片 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4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8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bidi w:val="0"/>
      </w:pPr>
      <w:r>
        <w:rPr>
          <w:b/>
          <w:bCs/>
        </w:rPr>
        <w:t>提交</w:t>
      </w:r>
      <w:r>
        <w:rPr>
          <w:rFonts w:hint="eastAsia"/>
          <w:lang w:eastAsia="zh-CN"/>
        </w:rPr>
        <w:t>：</w:t>
      </w:r>
      <w:r>
        <w:t>在列表中勾选某条（或多条） 数据，点击该按钮则可将所选中的数据提交至</w:t>
      </w:r>
      <w:r>
        <w:rPr>
          <w:rFonts w:hint="eastAsia"/>
          <w:lang w:val="en-US" w:eastAsia="zh-CN"/>
        </w:rPr>
        <w:t>主管部门</w:t>
      </w:r>
      <w:r>
        <w:t>。</w:t>
      </w:r>
    </w:p>
    <w:p>
      <w:pPr>
        <w:bidi w:val="0"/>
        <w:ind w:left="0" w:leftChars="0" w:firstLine="0" w:firstLineChars="0"/>
      </w:pPr>
      <w:r>
        <w:drawing>
          <wp:inline distT="0" distB="0" distL="114300" distR="114300">
            <wp:extent cx="5262245" cy="1696085"/>
            <wp:effectExtent l="0" t="0" r="14605" b="18415"/>
            <wp:docPr id="25" name="图片 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5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6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left="0" w:leftChars="0" w:firstLine="0" w:firstLineChars="0"/>
      </w:pPr>
    </w:p>
    <w:p>
      <w:pPr>
        <w:bidi w:val="0"/>
        <w:ind w:left="0" w:leftChars="0" w:firstLine="0" w:firstLineChars="0"/>
      </w:pPr>
    </w:p>
    <w:p>
      <w:pPr>
        <w:bidi w:val="0"/>
        <w:ind w:left="0" w:leftChars="0" w:firstLine="0" w:firstLineChars="0"/>
      </w:pPr>
    </w:p>
    <w:p>
      <w:pPr>
        <w:bidi w:val="0"/>
        <w:ind w:left="0" w:leftChars="0" w:firstLine="0" w:firstLineChars="0"/>
      </w:pPr>
    </w:p>
    <w:p>
      <w:pPr>
        <w:bidi w:val="0"/>
        <w:ind w:left="0" w:leftChars="0" w:firstLine="0" w:firstLineChars="0"/>
      </w:pPr>
    </w:p>
    <w:p>
      <w:pPr>
        <w:bidi w:val="0"/>
        <w:ind w:left="0" w:leftChars="0" w:firstLine="0" w:firstLineChars="0"/>
      </w:pPr>
    </w:p>
    <w:p>
      <w:pPr>
        <w:bidi w:val="0"/>
        <w:ind w:left="0" w:leftChars="0" w:firstLine="0" w:firstLineChars="0"/>
      </w:pPr>
    </w:p>
    <w:p>
      <w:pPr>
        <w:bidi w:val="0"/>
        <w:ind w:left="0" w:leftChars="0" w:firstLine="0" w:firstLineChars="0"/>
      </w:pPr>
    </w:p>
    <w:p>
      <w:pPr>
        <w:bidi w:val="0"/>
        <w:ind w:left="0" w:leftChars="0" w:firstLine="0" w:firstLineChars="0"/>
      </w:pPr>
    </w:p>
    <w:p>
      <w:pPr>
        <w:bidi w:val="0"/>
        <w:ind w:left="0" w:leftChars="0" w:firstLine="0" w:firstLineChars="0"/>
      </w:pPr>
    </w:p>
    <w:p>
      <w:pPr>
        <w:keepNext w:val="0"/>
        <w:keepLines w:val="0"/>
        <w:pageBreakBefore w:val="0"/>
        <w:widowControl w:val="0"/>
        <w:numPr>
          <w:ilvl w:val="2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/>
        <w:ind w:left="1508" w:leftChars="0" w:hanging="709" w:firstLineChars="0"/>
        <w:jc w:val="both"/>
        <w:textAlignment w:val="auto"/>
        <w:outlineLvl w:val="2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管理员用户登录</w:t>
      </w:r>
    </w:p>
    <w:p>
      <w:pPr>
        <w:bidi w:val="0"/>
      </w:pPr>
      <w:r>
        <w:t>科技主管部门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科技厅</w:t>
      </w:r>
      <w:r>
        <w:t>用户进入</w:t>
      </w:r>
      <w:r>
        <w:rPr>
          <w:rFonts w:hint="eastAsia"/>
          <w:lang w:val="en-US" w:eastAsia="zh-CN"/>
        </w:rPr>
        <w:t>系统</w:t>
      </w:r>
      <w:r>
        <w:t>首页，点击右上角的【管理者登录】。</w:t>
      </w:r>
    </w:p>
    <w:p>
      <w:pPr>
        <w:bidi w:val="0"/>
        <w:ind w:left="0" w:leftChars="0" w:firstLine="0" w:firstLineChars="0"/>
      </w:pPr>
      <w:r>
        <w:drawing>
          <wp:inline distT="0" distB="0" distL="114300" distR="114300">
            <wp:extent cx="5272405" cy="4152265"/>
            <wp:effectExtent l="0" t="0" r="4445" b="635"/>
            <wp:docPr id="26" name="图片 1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6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15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  <w:lang w:val="en-US" w:eastAsia="zh-CN"/>
        </w:rPr>
        <w:t>跳转到</w:t>
      </w:r>
      <w:r>
        <w:t>河南省科技管理信息系统统一身份认证平台登录页面，凭统一设置和分配的管理</w:t>
      </w:r>
      <w:r>
        <w:rPr>
          <w:rFonts w:hint="eastAsia"/>
          <w:lang w:eastAsia="zh-CN"/>
        </w:rPr>
        <w:t>用户名和密码</w:t>
      </w:r>
      <w:r>
        <w:t>登录系统。</w:t>
      </w:r>
    </w:p>
    <w:p>
      <w:pPr>
        <w:bidi w:val="0"/>
        <w:ind w:left="0" w:leftChars="0" w:firstLine="0" w:firstLineChars="0"/>
      </w:pPr>
      <w:r>
        <w:drawing>
          <wp:inline distT="0" distB="0" distL="114300" distR="114300">
            <wp:extent cx="5266690" cy="2520950"/>
            <wp:effectExtent l="0" t="0" r="10160" b="12700"/>
            <wp:docPr id="13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  <w:lang w:val="en-US" w:eastAsia="zh-CN"/>
        </w:rPr>
        <w:t>登录成功后跳转到系统管理后台首页，</w:t>
      </w:r>
      <w:r>
        <w:t>显示用户登录成功。</w:t>
      </w:r>
    </w:p>
    <w:p>
      <w:pPr>
        <w:bidi w:val="0"/>
        <w:ind w:left="0" w:leftChars="0" w:firstLine="0" w:firstLineChars="0"/>
      </w:pPr>
      <w:r>
        <w:drawing>
          <wp:inline distT="0" distB="0" distL="114300" distR="114300">
            <wp:extent cx="5266690" cy="1664335"/>
            <wp:effectExtent l="0" t="0" r="10160" b="12065"/>
            <wp:docPr id="27" name="图片 1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7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  <w:lang w:val="en-US" w:eastAsia="zh-CN"/>
        </w:rPr>
        <w:t>点击上方技术创新中心或者工程技术中心菜单，然后点击左侧年度报告菜单，打开填报列表，</w:t>
      </w:r>
      <w:r>
        <w:t>页面如</w:t>
      </w:r>
      <w:r>
        <w:rPr>
          <w:rFonts w:hint="eastAsia"/>
          <w:lang w:val="en-US" w:eastAsia="zh-CN"/>
        </w:rPr>
        <w:t>下</w:t>
      </w:r>
      <w:r>
        <w:t>图</w:t>
      </w:r>
      <w:r>
        <w:rPr>
          <w:rFonts w:hint="eastAsia"/>
          <w:lang w:val="en-US" w:eastAsia="zh-CN"/>
        </w:rPr>
        <w:t>所示</w:t>
      </w:r>
      <w:r>
        <w:t>。</w:t>
      </w:r>
    </w:p>
    <w:p>
      <w:pPr>
        <w:bidi w:val="0"/>
        <w:ind w:left="0" w:leftChars="0" w:firstLine="0" w:firstLineChars="0"/>
      </w:pPr>
      <w:r>
        <w:drawing>
          <wp:inline distT="0" distB="0" distL="114300" distR="114300">
            <wp:extent cx="5266690" cy="1458595"/>
            <wp:effectExtent l="0" t="0" r="10160" b="8255"/>
            <wp:docPr id="28" name="图片 1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8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5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3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/>
        <w:ind w:left="2053" w:leftChars="0" w:hanging="853" w:firstLineChars="0"/>
        <w:jc w:val="both"/>
        <w:textAlignment w:val="auto"/>
        <w:outlineLvl w:val="3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管理员用户操作</w:t>
      </w:r>
      <w:bookmarkStart w:id="10" w:name="_GoBack"/>
      <w:bookmarkEnd w:id="1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/>
        <w:jc w:val="both"/>
        <w:textAlignment w:val="auto"/>
        <w:outlineLvl w:val="9"/>
      </w:pPr>
      <w:r>
        <w:drawing>
          <wp:inline distT="0" distB="0" distL="114300" distR="114300">
            <wp:extent cx="5266690" cy="1378585"/>
            <wp:effectExtent l="0" t="0" r="10160" b="12065"/>
            <wp:docPr id="34" name="图片 1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9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bidi w:val="0"/>
      </w:pPr>
      <w:r>
        <w:rPr>
          <w:rFonts w:hint="eastAsia"/>
          <w:b/>
          <w:bCs/>
          <w:lang w:val="en-US" w:eastAsia="zh-CN"/>
        </w:rPr>
        <w:t>搜索</w:t>
      </w:r>
      <w:r>
        <w:rPr>
          <w:rFonts w:hint="eastAsia"/>
          <w:lang w:eastAsia="zh-CN"/>
        </w:rPr>
        <w:t>：</w:t>
      </w:r>
      <w:r>
        <w:rPr>
          <w:rFonts w:hint="eastAsia"/>
          <w:lang w:val="en-US" w:eastAsia="zh-CN"/>
        </w:rPr>
        <w:t>点击下拉按钮，选择需要筛选的字段，进行搜索；</w:t>
      </w:r>
    </w:p>
    <w:p>
      <w:pPr>
        <w:bidi w:val="0"/>
        <w:ind w:left="0" w:leftChars="0" w:firstLine="0" w:firstLineChars="0"/>
      </w:pPr>
      <w:r>
        <w:drawing>
          <wp:inline distT="0" distB="0" distL="114300" distR="114300">
            <wp:extent cx="5260340" cy="886460"/>
            <wp:effectExtent l="0" t="0" r="16510" b="8890"/>
            <wp:docPr id="44" name="图片 2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7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88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left="0" w:leftChars="0" w:firstLine="56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也可以点击高级搜索按钮，进行多字段并联筛选。</w:t>
      </w:r>
    </w:p>
    <w:p>
      <w:pPr>
        <w:bidi w:val="0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910590"/>
            <wp:effectExtent l="0" t="0" r="5715" b="3810"/>
            <wp:docPr id="45" name="图片 2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8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91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/>
        <w:jc w:val="both"/>
        <w:textAlignment w:val="auto"/>
        <w:outlineLvl w:val="9"/>
      </w:pPr>
      <w:r>
        <w:drawing>
          <wp:inline distT="0" distB="0" distL="114300" distR="114300">
            <wp:extent cx="5257800" cy="1123950"/>
            <wp:effectExtent l="0" t="0" r="0" b="0"/>
            <wp:docPr id="46" name="图片 2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9"/>
                    <pic:cNvPicPr>
                      <a:picLocks noChangeAspect="true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bidi w:val="0"/>
      </w:pPr>
      <w:r>
        <w:rPr>
          <w:b/>
          <w:bCs/>
        </w:rPr>
        <w:t>提交</w:t>
      </w:r>
      <w:r>
        <w:rPr>
          <w:rFonts w:hint="eastAsia"/>
          <w:lang w:eastAsia="zh-CN"/>
        </w:rPr>
        <w:t>：</w:t>
      </w:r>
      <w:r>
        <w:t>在列表中勾选某条（或多条） 数据，点击该按钮则可将所选中的数据提交至</w:t>
      </w:r>
      <w:r>
        <w:rPr>
          <w:rFonts w:hint="eastAsia"/>
          <w:lang w:val="en-US" w:eastAsia="zh-CN"/>
        </w:rPr>
        <w:t>主管部门</w:t>
      </w:r>
      <w:r>
        <w:t>。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4785" cy="1744980"/>
            <wp:effectExtent l="0" t="0" r="12065" b="7620"/>
            <wp:docPr id="36" name="图片 2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0"/>
                    <pic:cNvPicPr>
                      <a:picLocks noChangeAspect="true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bidi w:val="0"/>
      </w:pPr>
      <w:r>
        <w:rPr>
          <w:b/>
          <w:bCs/>
        </w:rPr>
        <w:t>退回</w:t>
      </w:r>
      <w:r>
        <w:rPr>
          <w:rFonts w:hint="eastAsia"/>
          <w:lang w:eastAsia="zh-CN"/>
        </w:rPr>
        <w:t>：</w:t>
      </w:r>
      <w:r>
        <w:t>在列表中勾选某条（或多条） 数据，点击该按钮则可将所选中的数据退回至</w:t>
      </w:r>
      <w:r>
        <w:rPr>
          <w:rFonts w:hint="eastAsia"/>
          <w:lang w:eastAsia="zh-CN"/>
        </w:rPr>
        <w:t>填报</w:t>
      </w:r>
      <w:r>
        <w:rPr>
          <w:rFonts w:hint="eastAsia"/>
          <w:lang w:val="en-US" w:eastAsia="zh-CN"/>
        </w:rPr>
        <w:t>人</w:t>
      </w:r>
      <w:r>
        <w:t>。</w:t>
      </w:r>
    </w:p>
    <w:p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57800" cy="1751965"/>
            <wp:effectExtent l="0" t="0" r="0" b="635"/>
            <wp:docPr id="38" name="图片 2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1"/>
                    <pic:cNvPicPr>
                      <a:picLocks noChangeAspect="true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75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bidi w:val="0"/>
      </w:pPr>
      <w:r>
        <w:rPr>
          <w:rFonts w:hint="eastAsia"/>
          <w:b/>
          <w:bCs/>
          <w:lang w:val="en-US" w:eastAsia="zh-CN"/>
        </w:rPr>
        <w:t>导出</w:t>
      </w:r>
      <w:r>
        <w:rPr>
          <w:rFonts w:hint="eastAsia"/>
          <w:b w:val="0"/>
          <w:bCs w:val="0"/>
          <w:lang w:eastAsia="zh-CN"/>
        </w:rPr>
        <w:t>：</w:t>
      </w:r>
      <w:r>
        <w:t>点击该按钮，将打开</w:t>
      </w:r>
      <w:r>
        <w:rPr>
          <w:rFonts w:hint="eastAsia"/>
          <w:lang w:val="en-US" w:eastAsia="zh-CN"/>
        </w:rPr>
        <w:t>自定义导出窗口</w:t>
      </w:r>
      <w:r>
        <w:t>。</w:t>
      </w:r>
    </w:p>
    <w:p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53355" cy="2101850"/>
            <wp:effectExtent l="0" t="0" r="4445" b="12700"/>
            <wp:docPr id="39" name="图片 2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2"/>
                    <pic:cNvPicPr>
                      <a:picLocks noChangeAspect="true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  <w:lang w:val="en-US" w:eastAsia="zh-CN"/>
        </w:rPr>
        <w:t>选择导出全部或者筛选后的数据，自定义需要导出的字段</w:t>
      </w:r>
      <w:r>
        <w:t>。</w:t>
      </w:r>
    </w:p>
    <w:p>
      <w:pPr>
        <w:bidi w:val="0"/>
        <w:ind w:left="0" w:leftChars="0" w:firstLine="0" w:firstLineChars="0"/>
      </w:pPr>
      <w:r>
        <w:drawing>
          <wp:inline distT="0" distB="0" distL="114300" distR="114300">
            <wp:extent cx="5273675" cy="3035300"/>
            <wp:effectExtent l="0" t="0" r="3175" b="12700"/>
            <wp:docPr id="41" name="图片 2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4"/>
                    <pic:cNvPicPr>
                      <a:picLocks noChangeAspect="true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left="0" w:leftChars="0" w:firstLine="0" w:firstLineChars="0"/>
      </w:pPr>
      <w:r>
        <w:drawing>
          <wp:inline distT="0" distB="0" distL="114300" distR="114300">
            <wp:extent cx="5269865" cy="1360170"/>
            <wp:effectExtent l="0" t="0" r="6985" b="11430"/>
            <wp:docPr id="40" name="图片 2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3"/>
                    <pic:cNvPicPr>
                      <a:picLocks noChangeAspect="true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6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bidi w:val="0"/>
      </w:pPr>
      <w:r>
        <w:rPr>
          <w:rFonts w:hint="eastAsia"/>
          <w:b/>
          <w:bCs/>
          <w:lang w:val="en-US" w:eastAsia="zh-CN"/>
        </w:rPr>
        <w:t>查看</w:t>
      </w:r>
      <w:r>
        <w:rPr>
          <w:rFonts w:hint="eastAsia"/>
          <w:lang w:eastAsia="zh-CN"/>
        </w:rPr>
        <w:t>：</w:t>
      </w:r>
      <w:r>
        <w:rPr>
          <w:rFonts w:hint="eastAsia"/>
          <w:lang w:val="en-US" w:eastAsia="zh-CN"/>
        </w:rPr>
        <w:t>点击该按钮，可以查看数据详情页面，审核用户填报数据。</w:t>
      </w:r>
    </w:p>
    <w:p>
      <w:pPr>
        <w:bidi w:val="0"/>
        <w:ind w:left="0" w:leftChars="0" w:firstLine="0" w:firstLineChars="0"/>
      </w:pPr>
      <w:r>
        <w:drawing>
          <wp:inline distT="0" distB="0" distL="114300" distR="114300">
            <wp:extent cx="5266690" cy="2660015"/>
            <wp:effectExtent l="0" t="0" r="10160" b="6985"/>
            <wp:docPr id="42" name="图片 2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5"/>
                    <pic:cNvPicPr>
                      <a:picLocks noChangeAspect="true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bidi w:val="0"/>
      </w:pPr>
      <w:r>
        <w:rPr>
          <w:rFonts w:hint="eastAsia"/>
          <w:b/>
          <w:bCs/>
          <w:lang w:val="en-US" w:eastAsia="zh-CN"/>
        </w:rPr>
        <w:t>日志</w:t>
      </w:r>
      <w:r>
        <w:rPr>
          <w:rFonts w:hint="eastAsia"/>
          <w:lang w:eastAsia="zh-CN"/>
        </w:rPr>
        <w:t>：</w:t>
      </w:r>
      <w:r>
        <w:rPr>
          <w:rFonts w:hint="eastAsia"/>
          <w:lang w:val="en-US" w:eastAsia="zh-CN"/>
        </w:rPr>
        <w:t>点击该按钮，可以查看数据流转过程</w:t>
      </w:r>
      <w:r>
        <w:t>。</w:t>
      </w:r>
    </w:p>
    <w:p>
      <w:pPr>
        <w:bidi w:val="0"/>
        <w:ind w:left="0" w:leftChars="0" w:firstLine="0" w:firstLineChars="0"/>
      </w:pPr>
      <w:r>
        <w:drawing>
          <wp:inline distT="0" distB="0" distL="114300" distR="114300">
            <wp:extent cx="5266690" cy="2660015"/>
            <wp:effectExtent l="0" t="0" r="10160" b="6985"/>
            <wp:docPr id="43" name="图片 2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6"/>
                    <pic:cNvPicPr>
                      <a:picLocks noChangeAspect="true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CC"/>
    <w:family w:val="roman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F140C83"/>
    <w:multiLevelType w:val="singleLevel"/>
    <w:tmpl w:val="8F140C83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BF4298EE"/>
    <w:multiLevelType w:val="multilevel"/>
    <w:tmpl w:val="BF4298EE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850" w:hanging="453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1508" w:hanging="708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2053" w:hanging="853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2495" w:hanging="895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3136" w:hanging="1136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3673" w:hanging="1273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42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4648" w:hanging="1448"/>
      </w:pPr>
      <w:rPr>
        <w:rFonts w:hint="default"/>
      </w:rPr>
    </w:lvl>
  </w:abstractNum>
  <w:abstractNum w:abstractNumId="2">
    <w:nsid w:val="2016E0B3"/>
    <w:multiLevelType w:val="singleLevel"/>
    <w:tmpl w:val="2016E0B3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false"/>
  <w:bordersDoNotSurroundFooter w:val="false"/>
  <w:documentProtection w:enforcement="0"/>
  <w:defaultTabStop w:val="420"/>
  <w:drawingGridVerticalSpacing w:val="156"/>
  <w:displayHorizontalDrawingGridEvery w:val="1"/>
  <w:displayVerticalDrawingGridEvery w:val="1"/>
  <w:noPunctuationKerning w:val="true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53210E5"/>
    <w:rsid w:val="2EB7F52C"/>
    <w:rsid w:val="353210E5"/>
    <w:rsid w:val="7FF697F0"/>
    <w:rsid w:val="DB936B54"/>
    <w:rsid w:val="ED5EFEB2"/>
    <w:rsid w:val="FFFBD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80" w:firstLineChars="200"/>
      <w:jc w:val="both"/>
    </w:pPr>
    <w:rPr>
      <w:rFonts w:eastAsia="宋体" w:asciiTheme="minorAscii" w:hAnsiTheme="minorAscii" w:cstheme="minorBidi"/>
      <w:kern w:val="2"/>
      <w:sz w:val="28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8"/>
      <w:szCs w:val="28"/>
      <w:lang w:val="en-US" w:eastAsia="en-US" w:bidi="ar-SA"/>
    </w:rPr>
  </w:style>
  <w:style w:type="character" w:styleId="5">
    <w:name w:val="Hyperlink"/>
    <w:basedOn w:val="4"/>
    <w:qFormat/>
    <w:uiPriority w:val="0"/>
    <w:rPr>
      <w:color w:val="0000FF"/>
      <w:u w:val="single"/>
    </w:rPr>
  </w:style>
  <w:style w:type="table" w:customStyle="1" w:styleId="6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false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false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true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潮州市直及下属单位</Company>
  <Pages>13</Pages>
  <Words>0</Words>
  <Characters>0</Characters>
  <Lines>0</Lines>
  <Paragraphs>0</Paragraphs>
  <TotalTime>20</TotalTime>
  <ScaleCrop>false</ScaleCrop>
  <LinksUpToDate>false</LinksUpToDate>
  <CharactersWithSpaces>0</CharactersWithSpaces>
  <Application>WPS Office_11.8.2.10125_F1E327BC-269C-435d-A152-05C5408002CA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2025-02-14T09:14:00Z</dcterms:created>
  <dc:creator>003</dc:creator>
  <cp:lastModifiedBy> </cp:lastModifiedBy>
  <dcterms:modified xsi:type="dcterms:W3CDTF">2025-02-14T10:38:24Z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2052-11.8.2.10125</vt:lpwstr>
  </property>
  <property fmtid="{D5CDD505-2E9C-101B-9397-08002B2CF9AE}" pid="3" name="ICV">
    <vt:lpwstr>BD1E54F88D2B4D7293351A24362F31E9_11</vt:lpwstr>
  </property>
  <property fmtid="{D5CDD505-2E9C-101B-9397-08002B2CF9AE}" pid="4" name="KSOTemplateDocerSaveRecord">
    <vt:lpwstr>eyJoZGlkIjoiYTQ2ZjVjNzM1MjkxYTMzNTU2N2EwZGVmZDE0MjdiNTkiLCJ1c2VySWQiOiI0MDg4MDY5MDQifQ==</vt:lpwstr>
  </property>
</Properties>
</file>