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282BE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FD6425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市级重点实验室基本条件</w:t>
      </w:r>
    </w:p>
    <w:p w14:paraId="52CAFF8F">
      <w:pPr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基本条件:（编制考核评估材料对照用）</w:t>
      </w:r>
    </w:p>
    <w:p w14:paraId="5337C3FB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(一)研究发展方向符合我市经济与科技优先发展领域,与我市经济社会发展关系密切;</w:t>
      </w:r>
    </w:p>
    <w:p w14:paraId="3F72358A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(二)学科特色突出,在本领域具有省内外先进水平或地方特色,承担并完成了市级以上重大科研任务,拥有一定数量的具有自主知识产权的科研成果、发明专利或专有技术;</w:t>
      </w:r>
    </w:p>
    <w:p w14:paraId="5510860F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三)学术水平、人才培养和队伍建设等方面有较强的竞争力。学术带头人(有市级以上学术荣誉称号的研究人员)学风严谨、开拓创新精神强;重点实验室主任具有较高的学术水平、较强的组织管理和协调能力;研究队伍结构合理,市内高校固定研究人员不少于15人;其他单位不少于9人,博士研究生和具有副高以上职称的技术人员占比不少于三分之一(企业有引进和兼职的高层次科研人员,按1人计算),具有培养或合作培养研究生(中级以上专业技术人员)的能力;</w:t>
      </w:r>
    </w:p>
    <w:p w14:paraId="0B3B757A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(四)已经具备一定规模的科研实验条件和工作基础,其中实验室面积500平方米以上;拥有的科研仪器设备基本能满足科研实验的要求,其总值(原值)原则上不低于500万元;</w:t>
      </w:r>
    </w:p>
    <w:p w14:paraId="79542547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五)申请建设单位班子成员团结协作、管理科学、高效精干、勇于创新,能够承担建设和管理重点实验室的责任;每年能为重点实验室提供必要的技术支撑、后勤保障及一定的运行保障经费等配套条件;已建立起较完善的管理办法和规章制度;初步建立“开放、流动、联合、竞争”的运行机制;</w:t>
      </w:r>
    </w:p>
    <w:p w14:paraId="056FCA66"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六)重点实验室依托单位为高等院校、科研院所的,须有重点学科的支撑。重点实验室依托单位为转制科研院所和企业或新型研发机构的,依托单位应从事本领域前沿技术、关键技术和共性技术研究5年以上;研究方向相对集中,研究开发的产品具有较强的市场竞争力,在行业内具有较高的知名度和影响力;年研究开发经费达到销售收入的2%以上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D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2025-03-24T04:53:19Z</dcterms:created>
  <dc:creator>admin</dc:creator>
  <cp:lastModifiedBy>°Cemetery゛</cp:lastModifiedBy>
  <dcterms:modified xsi:type="dcterms:W3CDTF">2025-03-24T04:53:32Z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eyJoZGlkIjoiNjYxYjExNDgyM2JiMDcyODQ1ODUzNjFmZDBlZGM2NzYiLCJ1c2VySWQiOiI0MDM3MDk4MzUifQ==</vt:lpwstr>
  </property>
  <property fmtid="{D5CDD505-2E9C-101B-9397-08002B2CF9AE}" pid="4" name="ICV">
    <vt:lpwstr>CCB8938DF060465A8531754EFD929342_12</vt:lpwstr>
  </property>
</Properties>
</file>