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A5" w:rsidRPr="00714CA5" w:rsidRDefault="00714CA5" w:rsidP="00714CA5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714CA5">
        <w:rPr>
          <w:rFonts w:ascii="方正小标宋简体" w:eastAsia="方正小标宋简体" w:hAnsi="方正小标宋简体" w:hint="eastAsia"/>
          <w:sz w:val="44"/>
          <w:szCs w:val="44"/>
        </w:rPr>
        <w:t>课题指南</w:t>
      </w:r>
      <w:bookmarkStart w:id="0" w:name="_GoBack"/>
      <w:bookmarkEnd w:id="0"/>
    </w:p>
    <w:p w:rsidR="00A47BE7" w:rsidRPr="00A47BE7" w:rsidRDefault="00A47BE7" w:rsidP="00A47BE7">
      <w:pPr>
        <w:rPr>
          <w:rFonts w:ascii="仿宋" w:eastAsia="仿宋" w:hAnsi="仿宋"/>
          <w:b/>
          <w:sz w:val="32"/>
          <w:szCs w:val="28"/>
        </w:rPr>
      </w:pPr>
      <w:r w:rsidRPr="00A47BE7">
        <w:rPr>
          <w:rFonts w:ascii="仿宋" w:eastAsia="仿宋" w:hAnsi="仿宋"/>
          <w:b/>
          <w:sz w:val="32"/>
          <w:szCs w:val="28"/>
        </w:rPr>
        <w:t>专项课题（第一类）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1.创新创业教育推进新质生产力发展研究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2.大学素质教育研究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3.地方大学发展重大理论与实践问题研究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4.高校辅导员队伍建设与发展研究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5.高等财经教育数字化研究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6.“卓越工程师培养”教育研究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7.教育家精神与新时代高质量教师教育体系研究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8.高校基金会服务高等教育改革发展研究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9.高等教育分类评估与督导体系研究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10.教育数学在拔尖创新人才培养的应用研究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11.高等教育数字化转型战略和重点领域研究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12.</w:t>
      </w:r>
      <w:r w:rsidRPr="00A47BE7">
        <w:rPr>
          <w:rFonts w:ascii="仿宋" w:eastAsia="仿宋" w:hAnsi="仿宋"/>
          <w:sz w:val="28"/>
          <w:szCs w:val="28"/>
        </w:rPr>
        <w:t>高等理科教育研究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13.新时代高校美育发展与改革研究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14.新时代高校哲学社会科学高质量发展研究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15.实验室管理研究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16.高校体育发展与应用研究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17.来华留学教育管理科学研究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18.“理解当代中国”多语种课程建设研究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19.校际合作发展教育研究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lastRenderedPageBreak/>
        <w:t>20.学习科学与教育数字化转型研究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21.高等医学教育改革与发展研究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22.加快构建世界人才中心和创新高地研究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23.数智时代院校研究赋能高校高质量可持续发展研究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24.深化现代职业教育体系建设改革研究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25.“教育强国”建设中高等教育自学考试改革发展研究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26.智慧教育背景下数字化、国际化课程资源建设与共享创新研究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27.新时代高校宣传思想文化工作高质量发展研究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28.高质量共建“一带一路”：共赢合作新发展研究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29.新时代高校统战工作研究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30.高等农林教育研究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31.新时代高校劳动教育研究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32.高等教育教师培训高质量发展研究 (专项课题（第一类）)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33.学会个人会员专项课题 (专项课题（第一类）)</w:t>
      </w:r>
    </w:p>
    <w:p w:rsidR="00A47BE7" w:rsidRPr="00A47BE7" w:rsidRDefault="00A47BE7" w:rsidP="00A47BE7">
      <w:pPr>
        <w:rPr>
          <w:rFonts w:ascii="仿宋" w:eastAsia="仿宋" w:hAnsi="仿宋" w:hint="eastAsia"/>
          <w:b/>
          <w:sz w:val="32"/>
          <w:szCs w:val="28"/>
        </w:rPr>
      </w:pPr>
      <w:r w:rsidRPr="00A47BE7">
        <w:rPr>
          <w:rFonts w:ascii="仿宋" w:eastAsia="仿宋" w:hAnsi="仿宋"/>
          <w:b/>
          <w:sz w:val="32"/>
          <w:szCs w:val="28"/>
        </w:rPr>
        <w:t>分支机构自设课题（第二类）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34.新时代学校卫生与健康教育工作创新发展研究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lastRenderedPageBreak/>
        <w:t>35.大学生创新创业实践研究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36.大学素质教育实践研究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37.高校档案治理与数字化转型发展研究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38.高校辅导员队伍创新发展实践研究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39.经管学科优质教学资源库建设实践研究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40.能源动力类人才培养与改革实践研究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41.广告高等教育创新发展研究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42.高等继续教育研究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43.新时代高质量教师队伍建设研究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44.高校教育基金会服务高等学校办学实践研究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45.高等教育评估理论与实践研究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46.新时代下教育数学理论的创新发展与实践研究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47.高等教育信息化创新发展与实践研究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48.高等教育发展改革中的科技管理创新研究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49.高等理科教育实践研究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lastRenderedPageBreak/>
        <w:t>50.中国式现代化理论融入高校马克思主义理论学科建设研究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51.新时代高校美育创新发展研究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52.新文科背景下秘书学（现代文秘）专业建设发展创新研究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53.摄影教育实践研究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54.国际学生教育管理改革实践研究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55.外国文学研究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56.新时代高校外语教育高质量发展研究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57.大学校史研究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58.高校校友工作创新发展研究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59.学习科学创新发展研究与实践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60.医学教育创新发展理论与实践研究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61.外国专家管理和服务工作机制创新研究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62.语文教师教育课程教学建设研究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63.院校研究典型案例实践研究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64.加快现代职业教育体系建设改革重点任务研究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65.新时代高等教育自学考试高质量发展路径研究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lastRenderedPageBreak/>
        <w:t>66.数字化课程资源服务高等教育研究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67.新时代高校宣传思想文化工作实践研究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68.产教融合助力新质生产力加快发展实践研究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69.美丽中国视野下生态文明教育实践研究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70.新时代高校统战工作研究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71.高校学生管理与就业创业工作研究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72.国家战略人才力量建设实践研究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73.高等农林教育实践研究 (分支机构自设课题（第二类）)</w:t>
      </w:r>
    </w:p>
    <w:p w:rsidR="00A47BE7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74.新时代劳动教育创新发展研究 (分支机构自设课题（第二类）)</w:t>
      </w:r>
    </w:p>
    <w:p w:rsidR="001E1812" w:rsidRPr="00A47BE7" w:rsidRDefault="00A47BE7" w:rsidP="00A47BE7">
      <w:pPr>
        <w:rPr>
          <w:rFonts w:ascii="仿宋" w:eastAsia="仿宋" w:hAnsi="仿宋"/>
          <w:sz w:val="28"/>
          <w:szCs w:val="28"/>
        </w:rPr>
      </w:pPr>
      <w:r w:rsidRPr="00A47BE7">
        <w:rPr>
          <w:rFonts w:ascii="仿宋" w:eastAsia="仿宋" w:hAnsi="仿宋"/>
          <w:sz w:val="28"/>
          <w:szCs w:val="28"/>
        </w:rPr>
        <w:t>75.高等教育教师培养培训体系建设研究 (分支机构自设课题（第二类）)</w:t>
      </w:r>
    </w:p>
    <w:sectPr w:rsidR="001E1812" w:rsidRPr="00A47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62A" w:rsidRDefault="00B8062A" w:rsidP="00A47BE7">
      <w:r>
        <w:separator/>
      </w:r>
    </w:p>
  </w:endnote>
  <w:endnote w:type="continuationSeparator" w:id="0">
    <w:p w:rsidR="00B8062A" w:rsidRDefault="00B8062A" w:rsidP="00A4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62A" w:rsidRDefault="00B8062A" w:rsidP="00A47BE7">
      <w:r>
        <w:separator/>
      </w:r>
    </w:p>
  </w:footnote>
  <w:footnote w:type="continuationSeparator" w:id="0">
    <w:p w:rsidR="00B8062A" w:rsidRDefault="00B8062A" w:rsidP="00A47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C8"/>
    <w:rsid w:val="001E1812"/>
    <w:rsid w:val="003D6CC8"/>
    <w:rsid w:val="00714CA5"/>
    <w:rsid w:val="00A47BE7"/>
    <w:rsid w:val="00B8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823A2"/>
  <w15:chartTrackingRefBased/>
  <w15:docId w15:val="{C61C14A8-F408-4FB4-AECF-FBD4C19D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7B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7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10</cp:revision>
  <dcterms:created xsi:type="dcterms:W3CDTF">2024-05-27T07:14:00Z</dcterms:created>
  <dcterms:modified xsi:type="dcterms:W3CDTF">2024-05-27T07:21:00Z</dcterms:modified>
</cp:coreProperties>
</file>