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36" w:rsidRPr="00C71EB2" w:rsidRDefault="009C7A36" w:rsidP="009C7A36">
      <w:pPr>
        <w:rPr>
          <w:rFonts w:ascii="仿宋_GB2312" w:eastAsia="仿宋_GB2312" w:hAnsi="仿宋" w:cs="仿宋" w:hint="eastAsia"/>
          <w:b/>
          <w:color w:val="000000"/>
          <w:sz w:val="32"/>
          <w:szCs w:val="32"/>
          <w:shd w:val="clear" w:color="auto" w:fill="FFFFFF"/>
        </w:rPr>
      </w:pPr>
      <w:bookmarkStart w:id="0" w:name="_GoBack"/>
      <w:r w:rsidRPr="00C71EB2">
        <w:rPr>
          <w:rFonts w:ascii="仿宋_GB2312" w:eastAsia="仿宋_GB2312" w:hAnsi="仿宋" w:cs="仿宋" w:hint="eastAsia"/>
          <w:b/>
          <w:color w:val="000000"/>
          <w:sz w:val="32"/>
          <w:szCs w:val="32"/>
          <w:shd w:val="clear" w:color="auto" w:fill="FFFFFF"/>
        </w:rPr>
        <w:t>附件1：</w:t>
      </w:r>
    </w:p>
    <w:bookmarkEnd w:id="0"/>
    <w:p w:rsidR="009C7A36" w:rsidRDefault="009C7A36" w:rsidP="009C7A36">
      <w:pPr>
        <w:snapToGrid w:val="0"/>
        <w:spacing w:line="360" w:lineRule="auto"/>
        <w:jc w:val="center"/>
        <w:rPr>
          <w:rFonts w:ascii="仿宋_GB2312" w:eastAsia="仿宋_GB2312" w:hAnsi="仿宋" w:cs="仿宋" w:hint="eastAsia"/>
          <w:b/>
          <w:bCs/>
          <w:color w:val="000000"/>
          <w:sz w:val="44"/>
          <w:szCs w:val="44"/>
          <w:shd w:val="clear" w:color="auto" w:fill="FFFFFF"/>
        </w:rPr>
      </w:pPr>
      <w:r>
        <w:rPr>
          <w:rFonts w:ascii="仿宋_GB2312" w:eastAsia="仿宋_GB2312" w:hAnsi="仿宋" w:cs="仿宋" w:hint="eastAsia"/>
          <w:b/>
          <w:bCs/>
          <w:color w:val="000000"/>
          <w:sz w:val="44"/>
          <w:szCs w:val="44"/>
          <w:shd w:val="clear" w:color="auto" w:fill="FFFFFF"/>
        </w:rPr>
        <w:t>《智库快报》202</w:t>
      </w:r>
      <w:r>
        <w:rPr>
          <w:rFonts w:ascii="仿宋_GB2312" w:eastAsia="仿宋_GB2312" w:hAnsi="仿宋" w:cs="仿宋"/>
          <w:b/>
          <w:bCs/>
          <w:color w:val="000000"/>
          <w:sz w:val="44"/>
          <w:szCs w:val="44"/>
          <w:shd w:val="clear" w:color="auto" w:fill="FFFFFF"/>
        </w:rPr>
        <w:t>4</w:t>
      </w:r>
      <w:r>
        <w:rPr>
          <w:rFonts w:ascii="仿宋_GB2312" w:eastAsia="仿宋_GB2312" w:hAnsi="仿宋" w:cs="仿宋" w:hint="eastAsia"/>
          <w:b/>
          <w:bCs/>
          <w:color w:val="000000"/>
          <w:sz w:val="44"/>
          <w:szCs w:val="44"/>
          <w:shd w:val="clear" w:color="auto" w:fill="FFFFFF"/>
        </w:rPr>
        <w:t>年选题方向</w:t>
      </w:r>
    </w:p>
    <w:p w:rsidR="009C7A36" w:rsidRDefault="009C7A36" w:rsidP="009C7A36">
      <w:pPr>
        <w:ind w:firstLineChars="200" w:firstLine="640"/>
        <w:rPr>
          <w:rFonts w:ascii="仿宋_GB2312" w:eastAsia="仿宋_GB2312" w:hAnsi="仿宋" w:cs="仿宋"/>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持续实施“十大战略”的重点、难点与对策研究（分战略）</w:t>
      </w:r>
    </w:p>
    <w:p w:rsidR="009C7A36" w:rsidRDefault="009C7A36" w:rsidP="009C7A36">
      <w:pPr>
        <w:ind w:firstLineChars="200" w:firstLine="640"/>
        <w:rPr>
          <w:rFonts w:ascii="仿宋_GB2312" w:eastAsia="仿宋_GB2312" w:hAnsi="仿宋" w:cs="仿宋"/>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加快推进“十大建设”的重点、难点与对策研究（分领域）</w:t>
      </w:r>
    </w:p>
    <w:p w:rsidR="009C7A36"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河南加快建设“7+28+N”产业链体系研究（分产业）</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河南加快培育新动能新优势研究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河南加快形成新质生产力研究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河南“六新”突破着力点研究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河南打造生产性服务业新优势研究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河南推动人工智能创新发展研究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河南激发有潜能的消费研究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河南扩大有效益的投资研究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河南发展科技金融、绿色金融、普惠金融、养老金融、数字金融研究（分领域）</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河南加快培育头雁企业和专精特新企业研究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河南培育外贸新业态研究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河南打造算力高地研究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河南加快发展口岸经济、临港经济研究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河南推动民营经济高质量发展研究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河南推动县域经济高质量发展研究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lastRenderedPageBreak/>
        <w:t>河南农村土地、劳动力、资本等要素市场化改革研究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基于中原乡村特点的新型农村集体经济发展研究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河南防范化解地方债务风险问题研究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河南防范化解金融风险问题研究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河南社会治理领域重大风险防控研究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河南促进房地产业良性循环和健康发展研究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河南完善重点群体就业创业支持体系研究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老龄化背景下河南社会养老问题研究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河南发展高水平农业装备制造业研究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省外名校郑州研究院建设绩效评估和支持政策改进研究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提升“行走河南·读懂中国”品牌影响力研究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把殷墟甲骨文打造成中华文化新地标研究</w:t>
      </w:r>
    </w:p>
    <w:p w:rsidR="009C7A36" w:rsidRDefault="009C7A36" w:rsidP="009C7A36">
      <w:pPr>
        <w:ind w:firstLineChars="200" w:firstLine="640"/>
        <w:rPr>
          <w:rFonts w:ascii="仿宋_GB2312" w:eastAsia="仿宋_GB2312" w:hAnsi="仿宋" w:cs="仿宋"/>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河南公共形象塑造与传播存在的问题与改进对策研究</w:t>
      </w: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p>
    <w:p w:rsidR="009C7A36" w:rsidRPr="00CA2D78"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以上选题方向，仅供参考！</w:t>
      </w:r>
    </w:p>
    <w:p w:rsidR="009C7A36" w:rsidRDefault="009C7A36" w:rsidP="009C7A36">
      <w:pPr>
        <w:ind w:firstLineChars="200" w:firstLine="640"/>
        <w:rPr>
          <w:rFonts w:ascii="仿宋_GB2312" w:eastAsia="仿宋_GB2312" w:hAnsi="仿宋" w:cs="仿宋" w:hint="eastAsia"/>
          <w:color w:val="000000"/>
          <w:sz w:val="32"/>
          <w:szCs w:val="32"/>
          <w:shd w:val="clear" w:color="auto" w:fill="FFFFFF"/>
        </w:rPr>
      </w:pPr>
      <w:r w:rsidRPr="00CA2D78">
        <w:rPr>
          <w:rFonts w:ascii="仿宋_GB2312" w:eastAsia="仿宋_GB2312" w:hAnsi="仿宋" w:cs="仿宋" w:hint="eastAsia"/>
          <w:color w:val="000000"/>
          <w:sz w:val="32"/>
          <w:szCs w:val="32"/>
          <w:shd w:val="clear" w:color="auto" w:fill="FFFFFF"/>
        </w:rPr>
        <w:t>欢迎社科界专家学者着眼领导决策需求，围绕省委、省政府的年度中心工作和重点任务以及群众关心的热点难点问题自主选题，惠赐优质稿件</w:t>
      </w:r>
      <w:r>
        <w:rPr>
          <w:rFonts w:ascii="仿宋_GB2312" w:eastAsia="仿宋_GB2312" w:hAnsi="仿宋" w:cs="仿宋" w:hint="eastAsia"/>
          <w:color w:val="000000"/>
          <w:sz w:val="32"/>
          <w:szCs w:val="32"/>
          <w:shd w:val="clear" w:color="auto" w:fill="FFFFFF"/>
        </w:rPr>
        <w:t>究！</w:t>
      </w:r>
    </w:p>
    <w:p w:rsidR="009C7A36" w:rsidRDefault="009C7A36" w:rsidP="009C7A36">
      <w:pPr>
        <w:rPr>
          <w:rFonts w:ascii="仿宋_GB2312" w:eastAsia="仿宋_GB2312" w:hint="eastAsia"/>
        </w:rPr>
      </w:pPr>
    </w:p>
    <w:p w:rsidR="006D6BEC" w:rsidRPr="009C7A36" w:rsidRDefault="006D6BEC"/>
    <w:sectPr w:rsidR="006D6BEC" w:rsidRPr="009C7A3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77" w:rsidRDefault="00EA1277" w:rsidP="009C7A36">
      <w:r>
        <w:separator/>
      </w:r>
    </w:p>
  </w:endnote>
  <w:endnote w:type="continuationSeparator" w:id="0">
    <w:p w:rsidR="00EA1277" w:rsidRDefault="00EA1277" w:rsidP="009C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77" w:rsidRDefault="00EA1277" w:rsidP="009C7A36">
      <w:r>
        <w:separator/>
      </w:r>
    </w:p>
  </w:footnote>
  <w:footnote w:type="continuationSeparator" w:id="0">
    <w:p w:rsidR="00EA1277" w:rsidRDefault="00EA1277" w:rsidP="009C7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DA"/>
    <w:rsid w:val="006D6BEC"/>
    <w:rsid w:val="009C7A36"/>
    <w:rsid w:val="00C71EB2"/>
    <w:rsid w:val="00E533DA"/>
    <w:rsid w:val="00EA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E0A76A-DA0A-4615-A300-F052A184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A3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A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7A36"/>
    <w:rPr>
      <w:sz w:val="18"/>
      <w:szCs w:val="18"/>
    </w:rPr>
  </w:style>
  <w:style w:type="paragraph" w:styleId="a5">
    <w:name w:val="footer"/>
    <w:basedOn w:val="a"/>
    <w:link w:val="a6"/>
    <w:uiPriority w:val="99"/>
    <w:unhideWhenUsed/>
    <w:rsid w:val="009C7A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7A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2024-02-26T07:52:00Z</dcterms:created>
  <dcterms:modified xsi:type="dcterms:W3CDTF">2024-02-26T07:53:00Z</dcterms:modified>
</cp:coreProperties>
</file>