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B3" w:rsidRPr="00617F6F" w:rsidRDefault="00A52A4B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仿宋_GB2312" w:eastAsia="仿宋_GB2312" w:hAnsi="仿宋" w:cs="仿宋"/>
          <w:b/>
          <w:snapToGrid/>
          <w:kern w:val="2"/>
          <w:sz w:val="32"/>
          <w:szCs w:val="32"/>
        </w:rPr>
      </w:pPr>
      <w:bookmarkStart w:id="0" w:name="_GoBack"/>
      <w:r w:rsidRPr="00617F6F">
        <w:rPr>
          <w:rFonts w:ascii="仿宋_GB2312" w:eastAsia="仿宋_GB2312" w:hAnsi="仿宋" w:cs="仿宋" w:hint="eastAsia"/>
          <w:b/>
          <w:snapToGrid/>
          <w:kern w:val="2"/>
          <w:sz w:val="32"/>
          <w:szCs w:val="32"/>
        </w:rPr>
        <w:t>附件2：</w:t>
      </w:r>
    </w:p>
    <w:bookmarkEnd w:id="0"/>
    <w:p w:rsidR="00A574B3" w:rsidRDefault="00A52A4B">
      <w:pPr>
        <w:widowControl w:val="0"/>
        <w:kinsoku/>
        <w:autoSpaceDE/>
        <w:autoSpaceDN/>
        <w:adjustRightInd/>
        <w:snapToGrid/>
        <w:ind w:firstLineChars="200" w:firstLine="883"/>
        <w:jc w:val="center"/>
        <w:textAlignment w:val="auto"/>
        <w:rPr>
          <w:rFonts w:ascii="仿宋_GB2312" w:eastAsia="仿宋_GB2312" w:hAnsi="仿宋" w:cs="仿宋"/>
          <w:b/>
          <w:bCs/>
          <w:snapToGrid/>
          <w:kern w:val="2"/>
          <w:sz w:val="44"/>
          <w:szCs w:val="44"/>
        </w:rPr>
      </w:pPr>
      <w:r>
        <w:rPr>
          <w:rFonts w:ascii="仿宋_GB2312" w:eastAsia="仿宋_GB2312" w:hAnsi="仿宋" w:cs="仿宋" w:hint="eastAsia"/>
          <w:b/>
          <w:bCs/>
          <w:snapToGrid/>
          <w:kern w:val="2"/>
          <w:sz w:val="44"/>
          <w:szCs w:val="44"/>
        </w:rPr>
        <w:t>《智库快报》稿件类型及格式</w:t>
      </w:r>
    </w:p>
    <w:p w:rsidR="00A574B3" w:rsidRDefault="00A574B3">
      <w:pPr>
        <w:spacing w:line="357" w:lineRule="auto"/>
      </w:pPr>
    </w:p>
    <w:p w:rsidR="00100914" w:rsidRDefault="00100914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b/>
          <w:bCs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snapToGrid/>
          <w:kern w:val="2"/>
          <w:sz w:val="32"/>
          <w:szCs w:val="32"/>
        </w:rPr>
        <w:t>一、稿件类型</w:t>
      </w:r>
    </w:p>
    <w:p w:rsidR="00A574B3" w:rsidRPr="00100914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bCs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 w:hint="eastAsia"/>
          <w:bCs/>
          <w:snapToGrid/>
          <w:kern w:val="2"/>
          <w:sz w:val="32"/>
          <w:szCs w:val="32"/>
        </w:rPr>
        <w:t>1.问题对策型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引言：介绍选题的意义、价值等内容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(突出选题与省委、省政府中心工作及当前经济社会发展热点、 难点问题的关联度，注重简明扼要、直奔主题)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一、基本情况 (简要说明，</w:t>
      </w:r>
      <w:proofErr w:type="gramStart"/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注重拿数字</w:t>
      </w:r>
      <w:proofErr w:type="gramEnd"/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或事例说话)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二、存在的问题 (突出问题的准确性，注重归纳、提炼)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三、对策建议(解决措施的针对性和可操作性强，避免泛泛而谈)</w:t>
      </w:r>
    </w:p>
    <w:p w:rsidR="00A574B3" w:rsidRPr="00100914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bCs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 w:hint="eastAsia"/>
          <w:bCs/>
          <w:snapToGrid/>
          <w:kern w:val="2"/>
          <w:sz w:val="32"/>
          <w:szCs w:val="32"/>
        </w:rPr>
        <w:t>2.经验借鉴型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引言：介绍选题的意义、价值等内容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一、存在的问题 (全省层面)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二、先进地区的实践探索和经验借鉴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三、具体建议 (针对全省)</w:t>
      </w:r>
    </w:p>
    <w:p w:rsidR="00A574B3" w:rsidRPr="00100914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bCs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 w:hint="eastAsia"/>
          <w:bCs/>
          <w:snapToGrid/>
          <w:kern w:val="2"/>
          <w:sz w:val="32"/>
          <w:szCs w:val="32"/>
        </w:rPr>
        <w:t>3.战略研究型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引言：介绍选题的意义、价值等内容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一、论述重要性、必要性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二、分析可行性</w:t>
      </w:r>
    </w:p>
    <w:p w:rsidR="00A574B3" w:rsidRDefault="00A52A4B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三、具体建议</w:t>
      </w:r>
    </w:p>
    <w:p w:rsidR="000E4D1F" w:rsidRDefault="000E4D1F">
      <w:pPr>
        <w:kinsoku/>
        <w:autoSpaceDE/>
        <w:autoSpaceDN/>
        <w:adjustRightInd/>
        <w:snapToGrid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>
        <w:rPr>
          <w:rFonts w:ascii="仿宋_GB2312" w:eastAsia="仿宋_GB2312" w:hAnsi="仿宋" w:cs="仿宋"/>
          <w:snapToGrid/>
          <w:kern w:val="2"/>
          <w:sz w:val="32"/>
          <w:szCs w:val="32"/>
        </w:rPr>
        <w:br w:type="page"/>
      </w:r>
    </w:p>
    <w:p w:rsidR="00100914" w:rsidRPr="00100914" w:rsidRDefault="00100914" w:rsidP="00100914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b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 w:hint="eastAsia"/>
          <w:b/>
          <w:snapToGrid/>
          <w:kern w:val="2"/>
          <w:sz w:val="32"/>
          <w:szCs w:val="32"/>
        </w:rPr>
        <w:lastRenderedPageBreak/>
        <w:t>二、格式要求</w:t>
      </w:r>
    </w:p>
    <w:p w:rsidR="00100914" w:rsidRPr="00100914" w:rsidRDefault="00100914" w:rsidP="00100914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标题（二号方正小标宋简体）</w:t>
      </w:r>
    </w:p>
    <w:p w:rsidR="00100914" w:rsidRPr="00100914" w:rsidRDefault="00100914" w:rsidP="00100914">
      <w:pPr>
        <w:widowControl w:val="0"/>
        <w:kinsoku/>
        <w:autoSpaceDE/>
        <w:autoSpaceDN/>
        <w:spacing w:line="360" w:lineRule="auto"/>
        <w:jc w:val="center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/>
          <w:snapToGrid/>
          <w:kern w:val="2"/>
          <w:sz w:val="32"/>
          <w:szCs w:val="32"/>
        </w:rPr>
        <w:t>XXX</w:t>
      </w: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（三号楷体字，加粗）</w:t>
      </w:r>
    </w:p>
    <w:p w:rsidR="00100914" w:rsidRPr="00100914" w:rsidRDefault="00100914" w:rsidP="00931090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【摘要】</w:t>
      </w:r>
      <w:r w:rsidRPr="00100914">
        <w:rPr>
          <w:rFonts w:ascii="仿宋_GB2312" w:eastAsia="仿宋_GB2312" w:hAnsi="仿宋" w:cs="仿宋"/>
          <w:snapToGrid/>
          <w:kern w:val="2"/>
          <w:sz w:val="32"/>
          <w:szCs w:val="32"/>
        </w:rPr>
        <w:t>300</w:t>
      </w: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字以内（三号仿宋字，单</w:t>
      </w:r>
      <w:proofErr w:type="gramStart"/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倍</w:t>
      </w:r>
      <w:proofErr w:type="gramEnd"/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行距）</w:t>
      </w:r>
    </w:p>
    <w:p w:rsidR="00100914" w:rsidRPr="00100914" w:rsidRDefault="00100914" w:rsidP="00931090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正文采用三号仿宋字，单</w:t>
      </w:r>
      <w:proofErr w:type="gramStart"/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倍</w:t>
      </w:r>
      <w:proofErr w:type="gramEnd"/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行距；字数</w:t>
      </w:r>
      <w:r w:rsidRPr="00100914">
        <w:rPr>
          <w:rFonts w:ascii="仿宋_GB2312" w:eastAsia="仿宋_GB2312" w:hAnsi="仿宋" w:cs="仿宋"/>
          <w:snapToGrid/>
          <w:kern w:val="2"/>
          <w:sz w:val="32"/>
          <w:szCs w:val="32"/>
        </w:rPr>
        <w:t>3000</w:t>
      </w: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字左右，文中关键信息点和结论性意见用黑体字。</w:t>
      </w:r>
    </w:p>
    <w:p w:rsidR="00100914" w:rsidRPr="00100914" w:rsidRDefault="00100914" w:rsidP="00931090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一、</w:t>
      </w:r>
      <w:r w:rsidRPr="00100914">
        <w:rPr>
          <w:rFonts w:ascii="仿宋_GB2312" w:eastAsia="仿宋_GB2312" w:hAnsi="仿宋" w:cs="仿宋"/>
          <w:snapToGrid/>
          <w:kern w:val="2"/>
          <w:sz w:val="32"/>
          <w:szCs w:val="32"/>
        </w:rPr>
        <w:t>XXX</w:t>
      </w: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（一级标题采用三号黑体）</w:t>
      </w:r>
    </w:p>
    <w:p w:rsidR="00100914" w:rsidRPr="00100914" w:rsidRDefault="00100914" w:rsidP="00931090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（一）</w:t>
      </w:r>
      <w:r w:rsidRPr="00100914">
        <w:rPr>
          <w:rFonts w:ascii="仿宋_GB2312" w:eastAsia="仿宋_GB2312" w:hAnsi="仿宋" w:cs="仿宋"/>
          <w:snapToGrid/>
          <w:kern w:val="2"/>
          <w:sz w:val="32"/>
          <w:szCs w:val="32"/>
        </w:rPr>
        <w:t>XXX</w:t>
      </w: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（二级标题采用三号楷体）</w:t>
      </w:r>
    </w:p>
    <w:p w:rsidR="00100914" w:rsidRPr="00100914" w:rsidRDefault="00100914" w:rsidP="00931090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/>
          <w:snapToGrid/>
          <w:kern w:val="2"/>
          <w:sz w:val="32"/>
          <w:szCs w:val="32"/>
        </w:rPr>
        <w:t xml:space="preserve">1.XXX </w:t>
      </w: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（三级标题三号仿宋字加粗</w:t>
      </w:r>
      <w:r w:rsidRPr="00100914">
        <w:rPr>
          <w:rFonts w:ascii="仿宋_GB2312" w:eastAsia="仿宋_GB2312" w:hAnsi="仿宋" w:cs="仿宋"/>
          <w:snapToGrid/>
          <w:kern w:val="2"/>
          <w:sz w:val="32"/>
          <w:szCs w:val="32"/>
        </w:rPr>
        <w:t>)</w:t>
      </w:r>
    </w:p>
    <w:p w:rsidR="00100914" w:rsidRPr="00100914" w:rsidRDefault="00100914" w:rsidP="00931090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【基金项目】写清项目名称、编号等。</w:t>
      </w:r>
    </w:p>
    <w:p w:rsidR="00100914" w:rsidRDefault="00100914" w:rsidP="00931090">
      <w:pPr>
        <w:widowControl w:val="0"/>
        <w:kinsoku/>
        <w:autoSpaceDE/>
        <w:autoSpaceDN/>
        <w:spacing w:line="360" w:lineRule="auto"/>
        <w:jc w:val="both"/>
        <w:textAlignment w:val="auto"/>
        <w:rPr>
          <w:rFonts w:ascii="仿宋_GB2312" w:eastAsia="仿宋_GB2312" w:hAnsi="仿宋" w:cs="仿宋"/>
          <w:snapToGrid/>
          <w:kern w:val="2"/>
          <w:sz w:val="32"/>
          <w:szCs w:val="32"/>
        </w:rPr>
      </w:pPr>
      <w:r w:rsidRPr="00100914">
        <w:rPr>
          <w:rFonts w:ascii="仿宋_GB2312" w:eastAsia="仿宋_GB2312" w:hAnsi="仿宋" w:cs="仿宋" w:hint="eastAsia"/>
          <w:snapToGrid/>
          <w:kern w:val="2"/>
          <w:sz w:val="32"/>
          <w:szCs w:val="32"/>
        </w:rPr>
        <w:t>【作者简介】写清单位、职称、职务、主要研究领域等。</w:t>
      </w:r>
    </w:p>
    <w:sectPr w:rsidR="00100914">
      <w:headerReference w:type="default" r:id="rId6"/>
      <w:footerReference w:type="default" r:id="rId7"/>
      <w:pgSz w:w="11906" w:h="16839"/>
      <w:pgMar w:top="400" w:right="1398" w:bottom="1156" w:left="1546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E95" w:rsidRDefault="00EC7E95">
      <w:r>
        <w:separator/>
      </w:r>
    </w:p>
  </w:endnote>
  <w:endnote w:type="continuationSeparator" w:id="0">
    <w:p w:rsidR="00EC7E95" w:rsidRDefault="00EC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B3" w:rsidRDefault="00A52A4B">
    <w:pPr>
      <w:spacing w:line="196" w:lineRule="auto"/>
      <w:ind w:left="4370"/>
      <w:rPr>
        <w:rFonts w:ascii="Times New Roman" w:eastAsia="Times New Roman" w:hAnsi="Times New Roman" w:cs="Times New Roman"/>
        <w:sz w:val="17"/>
        <w:szCs w:val="17"/>
      </w:rPr>
    </w:pPr>
    <w:r>
      <w:rPr>
        <w:rFonts w:ascii="Times New Roman" w:eastAsia="Times New Roman" w:hAnsi="Times New Roman" w:cs="Times New Roman"/>
        <w:sz w:val="17"/>
        <w:szCs w:val="17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E95" w:rsidRDefault="00EC7E95">
      <w:r>
        <w:separator/>
      </w:r>
    </w:p>
  </w:footnote>
  <w:footnote w:type="continuationSeparator" w:id="0">
    <w:p w:rsidR="00EC7E95" w:rsidRDefault="00EC7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B3" w:rsidRDefault="00A574B3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2YjU2ZDc4OWIzNzc2MWUyZGNjNzYwYTM2YzM0YjMifQ=="/>
  </w:docVars>
  <w:rsids>
    <w:rsidRoot w:val="00A574B3"/>
    <w:rsid w:val="000E4D1F"/>
    <w:rsid w:val="00100914"/>
    <w:rsid w:val="00617F6F"/>
    <w:rsid w:val="00931090"/>
    <w:rsid w:val="00A52A4B"/>
    <w:rsid w:val="00A574B3"/>
    <w:rsid w:val="00EC7E95"/>
    <w:rsid w:val="0B13606B"/>
    <w:rsid w:val="2326347F"/>
    <w:rsid w:val="24A450B3"/>
    <w:rsid w:val="3CAA05F4"/>
    <w:rsid w:val="4AC07057"/>
    <w:rsid w:val="55E858D0"/>
    <w:rsid w:val="7711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96F961-D807-4B22-AC78-BCDADF8A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1009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00914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1009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00914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笨笨熊</dc:title>
  <dc:creator>笨笨熊</dc:creator>
  <cp:lastModifiedBy>Windows 用户</cp:lastModifiedBy>
  <cp:revision>5</cp:revision>
  <dcterms:created xsi:type="dcterms:W3CDTF">2023-02-15T12:45:00Z</dcterms:created>
  <dcterms:modified xsi:type="dcterms:W3CDTF">2024-02-26T07:53:00Z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2023-02-17T12:51:24Z</vt:filetime>
  </property>
  <property fmtid="{D5CDD505-2E9C-101B-9397-08002B2CF9AE}" pid="4" name="KSOProductBuildVer">
    <vt:lpwstr>2052-11.1.0.13703</vt:lpwstr>
  </property>
  <property fmtid="{D5CDD505-2E9C-101B-9397-08002B2CF9AE}" pid="5" name="ICV">
    <vt:lpwstr>14071E9263CC42A9A4FF721CA12110CF</vt:lpwstr>
  </property>
</Properties>
</file>